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DCE8" w14:textId="2F78D0B0" w:rsidR="000B03A3" w:rsidRDefault="000D0A42">
      <w:pPr>
        <w:spacing w:before="42"/>
        <w:ind w:left="1398" w:right="1297"/>
        <w:jc w:val="center"/>
        <w:rPr>
          <w:b/>
          <w:sz w:val="29"/>
        </w:rPr>
      </w:pPr>
      <w:r>
        <w:rPr>
          <w:b/>
          <w:color w:val="2C2C2C"/>
          <w:sz w:val="29"/>
        </w:rPr>
        <w:t>RESOLUTION NO. 20</w:t>
      </w:r>
      <w:r w:rsidR="00CB08D3">
        <w:rPr>
          <w:b/>
          <w:color w:val="2C2C2C"/>
          <w:sz w:val="29"/>
        </w:rPr>
        <w:t>2</w:t>
      </w:r>
      <w:r w:rsidR="00A45FBA">
        <w:rPr>
          <w:b/>
          <w:color w:val="2C2C2C"/>
          <w:sz w:val="29"/>
        </w:rPr>
        <w:t>1</w:t>
      </w:r>
      <w:r>
        <w:rPr>
          <w:b/>
          <w:color w:val="2C2C2C"/>
          <w:sz w:val="29"/>
        </w:rPr>
        <w:t>-0</w:t>
      </w:r>
      <w:r w:rsidR="00B117CC">
        <w:rPr>
          <w:b/>
          <w:color w:val="2C2C2C"/>
          <w:sz w:val="29"/>
        </w:rPr>
        <w:t>1</w:t>
      </w:r>
    </w:p>
    <w:p w14:paraId="68B3A624" w14:textId="77777777" w:rsidR="000B03A3" w:rsidRDefault="000D0A42">
      <w:pPr>
        <w:spacing w:before="197"/>
        <w:ind w:left="1398" w:right="1297"/>
        <w:jc w:val="center"/>
        <w:rPr>
          <w:b/>
          <w:sz w:val="23"/>
        </w:rPr>
      </w:pPr>
      <w:r>
        <w:rPr>
          <w:b/>
          <w:color w:val="2C2C2C"/>
          <w:w w:val="105"/>
          <w:sz w:val="23"/>
        </w:rPr>
        <w:t>A RESOLUTION OF THE BOARD OF DIRECTORS OF THE</w:t>
      </w:r>
    </w:p>
    <w:p w14:paraId="5AC77531" w14:textId="5298A642" w:rsidR="000B03A3" w:rsidRDefault="000D0A42" w:rsidP="00A45FBA">
      <w:pPr>
        <w:spacing w:before="6" w:line="249" w:lineRule="auto"/>
        <w:ind w:left="1398" w:right="1318"/>
        <w:jc w:val="center"/>
        <w:rPr>
          <w:b/>
          <w:sz w:val="23"/>
        </w:rPr>
      </w:pPr>
      <w:r>
        <w:rPr>
          <w:b/>
          <w:color w:val="2C2C2C"/>
          <w:sz w:val="23"/>
        </w:rPr>
        <w:t xml:space="preserve">RIVER PINES PUBLIC UTILITY DISTRICT </w:t>
      </w:r>
      <w:r w:rsidR="00A45FBA">
        <w:rPr>
          <w:b/>
          <w:color w:val="2C2C2C"/>
          <w:sz w:val="23"/>
        </w:rPr>
        <w:t>ADOPTING</w:t>
      </w:r>
      <w:r w:rsidR="004239C1">
        <w:rPr>
          <w:b/>
          <w:color w:val="2C2C2C"/>
          <w:sz w:val="23"/>
        </w:rPr>
        <w:t xml:space="preserve"> THE AMADOR COUNTY LOCAL HAZARD MITIGATION PLAN UPDATE</w:t>
      </w:r>
    </w:p>
    <w:p w14:paraId="30E7BBEF" w14:textId="21AD32C4" w:rsidR="000B03A3" w:rsidRDefault="000D0A42">
      <w:pPr>
        <w:pStyle w:val="BodyText"/>
        <w:spacing w:before="122" w:line="252" w:lineRule="auto"/>
        <w:ind w:left="131" w:right="289" w:firstLine="300"/>
      </w:pPr>
      <w:r>
        <w:rPr>
          <w:b/>
          <w:color w:val="2C2C2C"/>
        </w:rPr>
        <w:t xml:space="preserve">WHEREAS, </w:t>
      </w:r>
      <w:r w:rsidR="00BF3E98">
        <w:rPr>
          <w:color w:val="2C2C2C"/>
        </w:rPr>
        <w:t xml:space="preserve">the River Pines Public Utility District recognizes the threat </w:t>
      </w:r>
      <w:r w:rsidR="00143C3A">
        <w:rPr>
          <w:color w:val="2C2C2C"/>
        </w:rPr>
        <w:t>that natural hazards pose to the people and property within our community; and</w:t>
      </w:r>
    </w:p>
    <w:p w14:paraId="45217F37" w14:textId="23D1103B" w:rsidR="000B03A3" w:rsidRDefault="000D0A42">
      <w:pPr>
        <w:pStyle w:val="BodyText"/>
        <w:spacing w:before="128" w:line="249" w:lineRule="auto"/>
        <w:ind w:left="126" w:right="289" w:firstLine="367"/>
      </w:pPr>
      <w:r>
        <w:rPr>
          <w:b/>
          <w:color w:val="2C2C2C"/>
        </w:rPr>
        <w:t xml:space="preserve">WHEREAS, </w:t>
      </w:r>
      <w:r w:rsidR="00143C3A">
        <w:rPr>
          <w:color w:val="2C2C2C"/>
        </w:rPr>
        <w:t>undertaking hazard mitigation actions will reduce the potential for harm to people and p</w:t>
      </w:r>
      <w:r w:rsidR="0030503A">
        <w:rPr>
          <w:color w:val="2C2C2C"/>
        </w:rPr>
        <w:t>roperty from future hazard occurrences; and</w:t>
      </w:r>
    </w:p>
    <w:p w14:paraId="311A2E15" w14:textId="0C303482" w:rsidR="000B03A3" w:rsidRDefault="000D0A42">
      <w:pPr>
        <w:pStyle w:val="BodyText"/>
        <w:spacing w:before="121" w:line="249" w:lineRule="auto"/>
        <w:ind w:left="135" w:right="289" w:firstLine="357"/>
        <w:rPr>
          <w:color w:val="2C2C2C"/>
        </w:rPr>
      </w:pPr>
      <w:r>
        <w:rPr>
          <w:b/>
          <w:color w:val="2C2C2C"/>
        </w:rPr>
        <w:t xml:space="preserve">WHEREAS, </w:t>
      </w:r>
      <w:r w:rsidR="0030503A">
        <w:rPr>
          <w:color w:val="2C2C2C"/>
        </w:rPr>
        <w:t>the U.S. Congress passed the Disaster Mitigation Act of 2000</w:t>
      </w:r>
      <w:r w:rsidR="00546BD6">
        <w:rPr>
          <w:color w:val="2C2C2C"/>
        </w:rPr>
        <w:t xml:space="preserve"> (“Disaster Mitigation Act”) emphasizing the need for pre-disaster mitigation of potential hazards; and</w:t>
      </w:r>
    </w:p>
    <w:p w14:paraId="305B11BB" w14:textId="4B3C7983" w:rsidR="001E6010" w:rsidRDefault="001E6010">
      <w:pPr>
        <w:pStyle w:val="BodyText"/>
        <w:spacing w:before="121" w:line="249" w:lineRule="auto"/>
        <w:ind w:left="135" w:right="289" w:firstLine="357"/>
        <w:rPr>
          <w:bCs/>
          <w:color w:val="2C2C2C"/>
        </w:rPr>
      </w:pPr>
      <w:r>
        <w:rPr>
          <w:b/>
          <w:color w:val="2C2C2C"/>
        </w:rPr>
        <w:t>WHEREAS,</w:t>
      </w:r>
      <w:r w:rsidR="00297244">
        <w:rPr>
          <w:b/>
          <w:color w:val="2C2C2C"/>
        </w:rPr>
        <w:t xml:space="preserve"> </w:t>
      </w:r>
      <w:r w:rsidR="00297244">
        <w:rPr>
          <w:bCs/>
          <w:color w:val="2C2C2C"/>
        </w:rPr>
        <w:t>the Disaster Mitigation Act made available hazard mitigation grants to state and local governments; and</w:t>
      </w:r>
    </w:p>
    <w:p w14:paraId="6A0E7BE4" w14:textId="272C02C8" w:rsidR="00985183" w:rsidRDefault="00985183">
      <w:pPr>
        <w:pStyle w:val="BodyText"/>
        <w:spacing w:before="121" w:line="249" w:lineRule="auto"/>
        <w:ind w:left="135" w:right="289" w:firstLine="357"/>
        <w:rPr>
          <w:bCs/>
          <w:color w:val="2C2C2C"/>
        </w:rPr>
      </w:pPr>
      <w:r>
        <w:rPr>
          <w:b/>
          <w:color w:val="2C2C2C"/>
        </w:rPr>
        <w:t xml:space="preserve">WHEREAS, </w:t>
      </w:r>
      <w:r>
        <w:rPr>
          <w:bCs/>
          <w:color w:val="2C2C2C"/>
        </w:rPr>
        <w:t>an adopted Local Hazard Mitigation Plan is required as a condition of future funding for mitigation projects under multiple FEMA pre- and post-disaster mitigation grant programs; and</w:t>
      </w:r>
    </w:p>
    <w:p w14:paraId="5E738C7E" w14:textId="52D77C8C" w:rsidR="00985183" w:rsidRDefault="00DE7190">
      <w:pPr>
        <w:pStyle w:val="BodyText"/>
        <w:spacing w:before="121" w:line="249" w:lineRule="auto"/>
        <w:ind w:left="135" w:right="289" w:firstLine="357"/>
        <w:rPr>
          <w:bCs/>
          <w:color w:val="2C2C2C"/>
        </w:rPr>
      </w:pPr>
      <w:r>
        <w:rPr>
          <w:b/>
          <w:color w:val="2C2C2C"/>
        </w:rPr>
        <w:t xml:space="preserve">WHEREAS, </w:t>
      </w:r>
      <w:r>
        <w:rPr>
          <w:bCs/>
          <w:color w:val="2C2C2C"/>
        </w:rPr>
        <w:t>the River Pines Public Utility District fully participated in the FEMA</w:t>
      </w:r>
      <w:r w:rsidR="00FC0EED">
        <w:rPr>
          <w:bCs/>
          <w:color w:val="2C2C2C"/>
        </w:rPr>
        <w:t>-prescribed mitigation planning process to prepare this local hazard mitigation plan; and</w:t>
      </w:r>
    </w:p>
    <w:p w14:paraId="2FD1F1B5" w14:textId="007CAA14" w:rsidR="00062A84" w:rsidRDefault="00062A84">
      <w:pPr>
        <w:pStyle w:val="BodyText"/>
        <w:spacing w:before="121" w:line="249" w:lineRule="auto"/>
        <w:ind w:left="135" w:right="289" w:firstLine="357"/>
        <w:rPr>
          <w:bCs/>
          <w:color w:val="2C2C2C"/>
        </w:rPr>
      </w:pPr>
      <w:r>
        <w:rPr>
          <w:b/>
          <w:color w:val="2C2C2C"/>
        </w:rPr>
        <w:t xml:space="preserve">WHEREAS, </w:t>
      </w:r>
      <w:r>
        <w:rPr>
          <w:bCs/>
          <w:color w:val="2C2C2C"/>
        </w:rPr>
        <w:t>the California Office of Emergency Services and Federal Emergency Management Agency, Region IX officials have reviewed the Amador County Local Hazard Mitigation Plan and approve it contingent upon this official adoption of the participating governing body; and</w:t>
      </w:r>
    </w:p>
    <w:p w14:paraId="49956FA5" w14:textId="463198C0" w:rsidR="009C6EE4" w:rsidRDefault="009C6EE4">
      <w:pPr>
        <w:pStyle w:val="BodyText"/>
        <w:spacing w:before="121" w:line="249" w:lineRule="auto"/>
        <w:ind w:left="135" w:right="289" w:firstLine="357"/>
        <w:rPr>
          <w:bCs/>
          <w:color w:val="2C2C2C"/>
        </w:rPr>
      </w:pPr>
      <w:r>
        <w:rPr>
          <w:b/>
          <w:color w:val="2C2C2C"/>
        </w:rPr>
        <w:t xml:space="preserve">WHEREAS, </w:t>
      </w:r>
      <w:r>
        <w:rPr>
          <w:bCs/>
          <w:color w:val="2C2C2C"/>
        </w:rPr>
        <w:t>the River Pines Public Utility District</w:t>
      </w:r>
      <w:r w:rsidR="00156E0D">
        <w:rPr>
          <w:bCs/>
          <w:color w:val="2C2C2C"/>
        </w:rPr>
        <w:t xml:space="preserve"> desires to comply with the requirements of the Disaster Mitigation Act and to augment its emergency planning efforts by formally adopting the Amador County Local Hazard Mitigation Plan by reference into the Safety Element of the General Plan in accordance with the requirements of AB 2140; and</w:t>
      </w:r>
    </w:p>
    <w:p w14:paraId="77BDDE08" w14:textId="2B20ECDE" w:rsidR="006421B5" w:rsidRDefault="006421B5">
      <w:pPr>
        <w:pStyle w:val="BodyText"/>
        <w:spacing w:before="121" w:line="249" w:lineRule="auto"/>
        <w:ind w:left="135" w:right="289" w:firstLine="357"/>
        <w:rPr>
          <w:bCs/>
          <w:color w:val="2C2C2C"/>
        </w:rPr>
      </w:pPr>
      <w:r>
        <w:rPr>
          <w:b/>
          <w:color w:val="2C2C2C"/>
        </w:rPr>
        <w:t xml:space="preserve">WHEREAS, </w:t>
      </w:r>
      <w:r>
        <w:rPr>
          <w:bCs/>
          <w:color w:val="2C2C2C"/>
        </w:rPr>
        <w:t>adoption by the governing body for the River Pines Public Utility Dist</w:t>
      </w:r>
      <w:r w:rsidR="00353B4D">
        <w:rPr>
          <w:bCs/>
          <w:color w:val="2C2C2C"/>
        </w:rPr>
        <w:t>rict demonstrates the jurisdiction’s commitment to fulfilling the mitigation goals and objectives outlined in this Local Hazard Mitigation Plan; and</w:t>
      </w:r>
    </w:p>
    <w:p w14:paraId="292BD937" w14:textId="64E94EDF" w:rsidR="00353B4D" w:rsidRDefault="00AF377B">
      <w:pPr>
        <w:pStyle w:val="BodyText"/>
        <w:spacing w:before="121" w:line="249" w:lineRule="auto"/>
        <w:ind w:left="135" w:right="289" w:firstLine="357"/>
        <w:rPr>
          <w:bCs/>
          <w:color w:val="2C2C2C"/>
        </w:rPr>
      </w:pPr>
      <w:r>
        <w:rPr>
          <w:b/>
          <w:color w:val="2C2C2C"/>
        </w:rPr>
        <w:t xml:space="preserve">WHEREAS, </w:t>
      </w:r>
      <w:r>
        <w:rPr>
          <w:bCs/>
          <w:color w:val="2C2C2C"/>
        </w:rPr>
        <w:t>adoption of this legitimizes the plan and authorizes responsible agencies to carry out their responsibilities under the plan.</w:t>
      </w:r>
    </w:p>
    <w:p w14:paraId="6583B35A" w14:textId="0054B56B" w:rsidR="00AF377B" w:rsidRDefault="00E123C6">
      <w:pPr>
        <w:pStyle w:val="BodyText"/>
        <w:spacing w:before="121" w:line="249" w:lineRule="auto"/>
        <w:ind w:left="135" w:right="289" w:firstLine="357"/>
        <w:rPr>
          <w:bCs/>
          <w:color w:val="2C2C2C"/>
        </w:rPr>
      </w:pPr>
      <w:r>
        <w:rPr>
          <w:b/>
          <w:color w:val="2C2C2C"/>
        </w:rPr>
        <w:t>NOW, THEREFORE, BE IT RESOLVED</w:t>
      </w:r>
      <w:r>
        <w:rPr>
          <w:bCs/>
          <w:color w:val="2C2C2C"/>
        </w:rPr>
        <w:t xml:space="preserve"> that the River Pines Public Utility District</w:t>
      </w:r>
      <w:r w:rsidR="000404D8">
        <w:rPr>
          <w:bCs/>
          <w:color w:val="2C2C2C"/>
        </w:rPr>
        <w:t xml:space="preserve"> adopts the Amador County Local Hazard Mitigation Plan as an official plan; and</w:t>
      </w:r>
    </w:p>
    <w:p w14:paraId="4CC071F5" w14:textId="2B00F9FC" w:rsidR="000404D8" w:rsidRDefault="000F30D8">
      <w:pPr>
        <w:pStyle w:val="BodyText"/>
        <w:spacing w:before="121" w:line="249" w:lineRule="auto"/>
        <w:ind w:left="135" w:right="289" w:firstLine="357"/>
        <w:rPr>
          <w:bCs/>
          <w:color w:val="2C2C2C"/>
        </w:rPr>
      </w:pPr>
      <w:r>
        <w:rPr>
          <w:b/>
          <w:color w:val="2C2C2C"/>
        </w:rPr>
        <w:t>BE IT RESOLVED,</w:t>
      </w:r>
      <w:r>
        <w:rPr>
          <w:bCs/>
          <w:color w:val="2C2C2C"/>
        </w:rPr>
        <w:t xml:space="preserve"> that the River Pines Public Utility District</w:t>
      </w:r>
      <w:r w:rsidR="00FB65DA">
        <w:rPr>
          <w:bCs/>
          <w:color w:val="2C2C2C"/>
        </w:rPr>
        <w:t xml:space="preserve"> adopts the Amado County Local Hazard Mitigation Plan by reference into the safety element of their general plan in accordance with the requirements of AB 2140; and</w:t>
      </w:r>
    </w:p>
    <w:p w14:paraId="5F8303A0" w14:textId="438D2F99" w:rsidR="00182D7C" w:rsidRPr="00182D7C" w:rsidRDefault="00182D7C">
      <w:pPr>
        <w:pStyle w:val="BodyText"/>
        <w:spacing w:before="121" w:line="249" w:lineRule="auto"/>
        <w:ind w:left="135" w:right="289" w:firstLine="357"/>
        <w:rPr>
          <w:bCs/>
        </w:rPr>
      </w:pPr>
      <w:r>
        <w:rPr>
          <w:b/>
          <w:color w:val="2C2C2C"/>
        </w:rPr>
        <w:t>BE IT FURTHER RESOLVED,</w:t>
      </w:r>
      <w:r>
        <w:rPr>
          <w:bCs/>
          <w:color w:val="2C2C2C"/>
        </w:rPr>
        <w:t xml:space="preserve"> the River Pines Public Utility District</w:t>
      </w:r>
      <w:r w:rsidR="0041155F">
        <w:rPr>
          <w:bCs/>
          <w:color w:val="2C2C2C"/>
        </w:rPr>
        <w:t xml:space="preserve"> will submit this adoption resolution to the California Office of Emergency Services and FEMA Region IX officials</w:t>
      </w:r>
      <w:r w:rsidR="003127B0">
        <w:rPr>
          <w:bCs/>
          <w:color w:val="2C2C2C"/>
        </w:rPr>
        <w:t xml:space="preserve"> to enable the plan’s final approval in accordance with the requirements of the Disaster Mitigation Act of 2000 and to establish</w:t>
      </w:r>
      <w:r w:rsidR="00CD54DD">
        <w:rPr>
          <w:bCs/>
          <w:color w:val="2C2C2C"/>
        </w:rPr>
        <w:t xml:space="preserve"> conformance with the requirement of AB 2140.</w:t>
      </w:r>
    </w:p>
    <w:p w14:paraId="19008731" w14:textId="26A4C122" w:rsidR="000B03A3" w:rsidRDefault="000D0A42">
      <w:pPr>
        <w:pStyle w:val="BodyText"/>
        <w:spacing w:before="119" w:line="252" w:lineRule="auto"/>
        <w:ind w:left="121" w:right="511"/>
      </w:pPr>
      <w:r>
        <w:rPr>
          <w:color w:val="2C2C2C"/>
        </w:rPr>
        <w:t xml:space="preserve">The foregoing resolution was duly passed and adopted by the Board of Directors of the River Pines Public Utility District at a Regular Meeting on the </w:t>
      </w:r>
      <w:r w:rsidR="00CA4B78">
        <w:rPr>
          <w:color w:val="2C2C2C"/>
        </w:rPr>
        <w:t>20</w:t>
      </w:r>
      <w:r>
        <w:rPr>
          <w:color w:val="2C2C2C"/>
        </w:rPr>
        <w:t xml:space="preserve">th of </w:t>
      </w:r>
      <w:r w:rsidR="002A2DB6">
        <w:rPr>
          <w:color w:val="2C2C2C"/>
        </w:rPr>
        <w:t>January</w:t>
      </w:r>
      <w:r>
        <w:rPr>
          <w:color w:val="2C2C2C"/>
        </w:rPr>
        <w:t xml:space="preserve"> 20</w:t>
      </w:r>
      <w:r w:rsidR="00AA0A62">
        <w:rPr>
          <w:color w:val="2C2C2C"/>
        </w:rPr>
        <w:t>2</w:t>
      </w:r>
      <w:r w:rsidR="001A6D98">
        <w:rPr>
          <w:color w:val="2C2C2C"/>
        </w:rPr>
        <w:t>1</w:t>
      </w:r>
      <w:r>
        <w:rPr>
          <w:color w:val="2C2C2C"/>
        </w:rPr>
        <w:t>, by the following vote:</w:t>
      </w:r>
    </w:p>
    <w:p w14:paraId="444F1A8C" w14:textId="77777777" w:rsidR="000B03A3" w:rsidRDefault="000B03A3">
      <w:pPr>
        <w:spacing w:line="252" w:lineRule="auto"/>
        <w:sectPr w:rsidR="000B03A3">
          <w:type w:val="continuous"/>
          <w:pgSz w:w="12240" w:h="15840"/>
          <w:pgMar w:top="520" w:right="680" w:bottom="280" w:left="620" w:header="720" w:footer="720" w:gutter="0"/>
          <w:cols w:space="720"/>
        </w:sectPr>
      </w:pPr>
    </w:p>
    <w:p w14:paraId="29BA4C18" w14:textId="77777777" w:rsidR="000D0A42" w:rsidRDefault="000D0A42">
      <w:pPr>
        <w:spacing w:before="186" w:line="252" w:lineRule="auto"/>
        <w:ind w:left="116" w:right="83" w:firstLine="2"/>
        <w:rPr>
          <w:b/>
          <w:color w:val="2C2C2C"/>
          <w:w w:val="105"/>
          <w:sz w:val="23"/>
        </w:rPr>
      </w:pPr>
      <w:r>
        <w:rPr>
          <w:b/>
          <w:color w:val="2C2C2C"/>
          <w:w w:val="105"/>
          <w:sz w:val="23"/>
        </w:rPr>
        <w:t xml:space="preserve">AYES: </w:t>
      </w:r>
    </w:p>
    <w:p w14:paraId="6B060963" w14:textId="77777777" w:rsidR="000B03A3" w:rsidRDefault="000D0A42">
      <w:pPr>
        <w:spacing w:before="186" w:line="252" w:lineRule="auto"/>
        <w:ind w:left="116" w:right="83" w:firstLine="2"/>
        <w:rPr>
          <w:b/>
          <w:sz w:val="23"/>
        </w:rPr>
      </w:pPr>
      <w:r>
        <w:rPr>
          <w:b/>
          <w:color w:val="2C2C2C"/>
          <w:w w:val="105"/>
          <w:sz w:val="23"/>
        </w:rPr>
        <w:t xml:space="preserve">NOES: ABSENT: </w:t>
      </w:r>
      <w:r>
        <w:rPr>
          <w:b/>
          <w:color w:val="2C2C2C"/>
          <w:sz w:val="23"/>
        </w:rPr>
        <w:t>ABSTAIN:</w:t>
      </w:r>
    </w:p>
    <w:p w14:paraId="61A2FE8B" w14:textId="77777777" w:rsidR="000B03A3" w:rsidRDefault="000B03A3">
      <w:pPr>
        <w:pStyle w:val="BodyText"/>
        <w:rPr>
          <w:b/>
          <w:sz w:val="22"/>
        </w:rPr>
      </w:pPr>
    </w:p>
    <w:p w14:paraId="450C03C5" w14:textId="77777777" w:rsidR="000B03A3" w:rsidRDefault="000B03A3">
      <w:pPr>
        <w:pStyle w:val="BodyText"/>
        <w:rPr>
          <w:b/>
          <w:sz w:val="22"/>
        </w:rPr>
      </w:pPr>
    </w:p>
    <w:p w14:paraId="78F97E45" w14:textId="77777777" w:rsidR="000B03A3" w:rsidRDefault="000B03A3">
      <w:pPr>
        <w:pStyle w:val="BodyText"/>
        <w:spacing w:before="2"/>
        <w:rPr>
          <w:b/>
          <w:sz w:val="20"/>
        </w:rPr>
      </w:pPr>
    </w:p>
    <w:p w14:paraId="1896BB21" w14:textId="603FA6CB" w:rsidR="000D0A42" w:rsidRDefault="000D0A42">
      <w:pPr>
        <w:spacing w:before="112"/>
        <w:ind w:left="116" w:right="5026" w:firstLine="7"/>
        <w:rPr>
          <w:w w:val="105"/>
          <w:sz w:val="24"/>
        </w:rPr>
      </w:pPr>
      <w:r>
        <w:rPr>
          <w:w w:val="105"/>
          <w:sz w:val="24"/>
        </w:rPr>
        <w:t xml:space="preserve">                                                                           </w:t>
      </w:r>
    </w:p>
    <w:p w14:paraId="2730B4AB" w14:textId="6F827A29" w:rsidR="000B03A3" w:rsidRDefault="000D0A42">
      <w:pPr>
        <w:pStyle w:val="BodyText"/>
        <w:tabs>
          <w:tab w:val="left" w:pos="4470"/>
        </w:tabs>
        <w:spacing w:line="273" w:lineRule="exact"/>
        <w:ind w:left="159"/>
      </w:pPr>
      <w:r>
        <w:rPr>
          <w:b/>
          <w:color w:val="2C2C2C"/>
          <w:position w:val="1"/>
        </w:rPr>
        <w:tab/>
      </w:r>
      <w:r>
        <w:rPr>
          <w:color w:val="2C2C2C"/>
        </w:rPr>
        <w:t>River</w:t>
      </w:r>
      <w:r>
        <w:rPr>
          <w:color w:val="2C2C2C"/>
          <w:spacing w:val="-2"/>
        </w:rPr>
        <w:t xml:space="preserve"> </w:t>
      </w:r>
      <w:r>
        <w:rPr>
          <w:color w:val="2C2C2C"/>
        </w:rPr>
        <w:t>Pines</w:t>
      </w:r>
      <w:r>
        <w:rPr>
          <w:color w:val="2C2C2C"/>
          <w:spacing w:val="-2"/>
        </w:rPr>
        <w:t xml:space="preserve"> </w:t>
      </w:r>
      <w:r>
        <w:rPr>
          <w:color w:val="2C2C2C"/>
        </w:rPr>
        <w:t>Public</w:t>
      </w:r>
      <w:r>
        <w:rPr>
          <w:color w:val="2C2C2C"/>
          <w:spacing w:val="-1"/>
        </w:rPr>
        <w:t xml:space="preserve"> </w:t>
      </w:r>
      <w:r>
        <w:rPr>
          <w:color w:val="2C2C2C"/>
        </w:rPr>
        <w:t>Utility</w:t>
      </w:r>
      <w:r>
        <w:rPr>
          <w:color w:val="2C2C2C"/>
          <w:spacing w:val="-4"/>
        </w:rPr>
        <w:t xml:space="preserve"> </w:t>
      </w:r>
      <w:r>
        <w:rPr>
          <w:color w:val="2C2C2C"/>
        </w:rPr>
        <w:t>D</w:t>
      </w:r>
      <w:r>
        <w:rPr>
          <w:color w:val="2C2C2C"/>
          <w:spacing w:val="-26"/>
        </w:rPr>
        <w:t xml:space="preserve"> </w:t>
      </w:r>
      <w:r>
        <w:rPr>
          <w:color w:val="2C2C2C"/>
        </w:rPr>
        <w:t>i</w:t>
      </w:r>
      <w:r>
        <w:rPr>
          <w:color w:val="2C2C2C"/>
          <w:spacing w:val="-25"/>
        </w:rPr>
        <w:t xml:space="preserve"> </w:t>
      </w:r>
      <w:r>
        <w:rPr>
          <w:color w:val="2C2C2C"/>
        </w:rPr>
        <w:t>s</w:t>
      </w:r>
      <w:r>
        <w:rPr>
          <w:color w:val="2C2C2C"/>
          <w:spacing w:val="-26"/>
        </w:rPr>
        <w:t xml:space="preserve"> </w:t>
      </w:r>
      <w:r>
        <w:rPr>
          <w:color w:val="2C2C2C"/>
        </w:rPr>
        <w:t>t</w:t>
      </w:r>
      <w:r>
        <w:rPr>
          <w:color w:val="2C2C2C"/>
          <w:spacing w:val="-27"/>
        </w:rPr>
        <w:t xml:space="preserve"> </w:t>
      </w:r>
      <w:r>
        <w:rPr>
          <w:color w:val="2C2C2C"/>
        </w:rPr>
        <w:t>r</w:t>
      </w:r>
      <w:r>
        <w:rPr>
          <w:color w:val="2C2C2C"/>
          <w:spacing w:val="-25"/>
        </w:rPr>
        <w:t xml:space="preserve"> </w:t>
      </w:r>
      <w:r>
        <w:rPr>
          <w:color w:val="2C2C2C"/>
        </w:rPr>
        <w:t>i</w:t>
      </w:r>
      <w:r>
        <w:rPr>
          <w:color w:val="2C2C2C"/>
          <w:spacing w:val="-27"/>
        </w:rPr>
        <w:t xml:space="preserve"> </w:t>
      </w:r>
      <w:r>
        <w:rPr>
          <w:color w:val="2C2C2C"/>
        </w:rPr>
        <w:t>c</w:t>
      </w:r>
      <w:r>
        <w:rPr>
          <w:color w:val="2C2C2C"/>
          <w:spacing w:val="-27"/>
        </w:rPr>
        <w:t xml:space="preserve"> </w:t>
      </w:r>
      <w:r>
        <w:rPr>
          <w:color w:val="2C2C2C"/>
        </w:rPr>
        <w:t>t</w:t>
      </w:r>
    </w:p>
    <w:p w14:paraId="128FBFFE" w14:textId="77777777" w:rsidR="000B03A3" w:rsidRDefault="000B03A3">
      <w:pPr>
        <w:pStyle w:val="BodyText"/>
        <w:rPr>
          <w:sz w:val="20"/>
        </w:rPr>
      </w:pPr>
    </w:p>
    <w:p w14:paraId="2FC52BC5" w14:textId="43862CD0" w:rsidR="000B03A3" w:rsidRDefault="00F56995">
      <w:pPr>
        <w:pStyle w:val="BodyText"/>
        <w:spacing w:before="2"/>
        <w:rPr>
          <w:sz w:val="24"/>
        </w:rPr>
      </w:pPr>
      <w:r>
        <w:rPr>
          <w:noProof/>
        </w:rPr>
        <mc:AlternateContent>
          <mc:Choice Requires="wps">
            <w:drawing>
              <wp:anchor distT="0" distB="0" distL="0" distR="0" simplePos="0" relativeHeight="251657216" behindDoc="0" locked="0" layoutInCell="1" allowOverlap="1" wp14:anchorId="3A2CFCC2" wp14:editId="55BCB55A">
                <wp:simplePos x="0" y="0"/>
                <wp:positionH relativeFrom="page">
                  <wp:posOffset>4125595</wp:posOffset>
                </wp:positionH>
                <wp:positionV relativeFrom="paragraph">
                  <wp:posOffset>205105</wp:posOffset>
                </wp:positionV>
                <wp:extent cx="2354580" cy="0"/>
                <wp:effectExtent l="10795" t="11430" r="6350"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0"/>
                        </a:xfrm>
                        <a:prstGeom prst="line">
                          <a:avLst/>
                        </a:prstGeom>
                        <a:noFill/>
                        <a:ln w="6081">
                          <a:solidFill>
                            <a:srgbClr val="2B2B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C189D"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85pt,16.15pt" to="510.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" strokecolor="#2b2b2b" strokeweight=".16892mm">
                <w10:wrap type="topAndBottom" anchorx="page"/>
              </v:line>
            </w:pict>
          </mc:Fallback>
        </mc:AlternateContent>
      </w:r>
    </w:p>
    <w:p w14:paraId="798F7CD1" w14:textId="10F171C8" w:rsidR="00356A71" w:rsidRDefault="00356A71" w:rsidP="00356A71">
      <w:pPr>
        <w:pStyle w:val="Heading1"/>
        <w:spacing w:before="14"/>
        <w:ind w:left="720" w:right="289" w:firstLine="421"/>
      </w:pPr>
      <w:r>
        <w:t xml:space="preserve">                                                       Gisele Wurzburger, Board Clerk</w:t>
      </w:r>
    </w:p>
    <w:p w14:paraId="6AE9704C" w14:textId="72EE81D0" w:rsidR="000B03A3" w:rsidRDefault="000B03A3">
      <w:pPr>
        <w:pStyle w:val="BodyText"/>
        <w:ind w:left="4475"/>
      </w:pPr>
    </w:p>
    <w:p w14:paraId="1885FAF0" w14:textId="77777777" w:rsidR="000B03A3" w:rsidRDefault="000B03A3">
      <w:pPr>
        <w:sectPr w:rsidR="000B03A3">
          <w:type w:val="continuous"/>
          <w:pgSz w:w="12240" w:h="15840"/>
          <w:pgMar w:top="520" w:right="680" w:bottom="280" w:left="620" w:header="720" w:footer="720" w:gutter="0"/>
          <w:cols w:num="2" w:space="720" w:equalWidth="0">
            <w:col w:w="1319" w:space="85"/>
            <w:col w:w="9536"/>
          </w:cols>
        </w:sectPr>
      </w:pPr>
    </w:p>
    <w:p w14:paraId="66F88F3E" w14:textId="77777777" w:rsidR="000B03A3" w:rsidRDefault="000B03A3">
      <w:pPr>
        <w:pStyle w:val="BodyText"/>
        <w:rPr>
          <w:sz w:val="20"/>
        </w:rPr>
      </w:pPr>
    </w:p>
    <w:p w14:paraId="689C375B" w14:textId="77777777" w:rsidR="000B03A3" w:rsidRDefault="000B03A3">
      <w:pPr>
        <w:pStyle w:val="BodyText"/>
        <w:rPr>
          <w:sz w:val="25"/>
        </w:rPr>
      </w:pPr>
    </w:p>
    <w:p w14:paraId="4C04853C" w14:textId="4B757960" w:rsidR="000B03A3" w:rsidRDefault="00F56995">
      <w:pPr>
        <w:pStyle w:val="BodyText"/>
        <w:spacing w:line="20" w:lineRule="exact"/>
        <w:ind w:left="293"/>
        <w:rPr>
          <w:sz w:val="2"/>
        </w:rPr>
      </w:pPr>
      <w:r>
        <w:rPr>
          <w:noProof/>
          <w:sz w:val="2"/>
        </w:rPr>
        <mc:AlternateContent>
          <mc:Choice Requires="wpg">
            <w:drawing>
              <wp:inline distT="0" distB="0" distL="0" distR="0" wp14:anchorId="716B1EFF" wp14:editId="38B67A10">
                <wp:extent cx="2141220" cy="7620"/>
                <wp:effectExtent l="6985" t="9525" r="4445"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1220" cy="7620"/>
                          <a:chOff x="0" y="0"/>
                          <a:chExt cx="3372" cy="12"/>
                        </a:xfrm>
                      </wpg:grpSpPr>
                      <wps:wsp>
                        <wps:cNvPr id="2" name="Line 3"/>
                        <wps:cNvCnPr>
                          <a:cxnSpLocks noChangeShapeType="1"/>
                        </wps:cNvCnPr>
                        <wps:spPr bwMode="auto">
                          <a:xfrm>
                            <a:off x="6" y="6"/>
                            <a:ext cx="3360" cy="0"/>
                          </a:xfrm>
                          <a:prstGeom prst="line">
                            <a:avLst/>
                          </a:prstGeom>
                          <a:noFill/>
                          <a:ln w="76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CC4F28" id="Group 2" o:spid="_x0000_s1026" style="width:168.6pt;height:.6pt;mso-position-horizontal-relative:char;mso-position-vertical-relative:line" coordsize="3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">
                <v:line id="Line 3" o:spid="_x0000_s1027" style="position:absolute;visibility:visible;mso-wrap-style:square" from="6,6" to="3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" strokeweight=".21125mm"/>
                <w10:anchorlock/>
              </v:group>
            </w:pict>
          </mc:Fallback>
        </mc:AlternateContent>
      </w:r>
    </w:p>
    <w:sectPr w:rsidR="000B03A3">
      <w:type w:val="continuous"/>
      <w:pgSz w:w="12240" w:h="15840"/>
      <w:pgMar w:top="52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90E21"/>
    <w:multiLevelType w:val="hybridMultilevel"/>
    <w:tmpl w:val="63C639EC"/>
    <w:lvl w:ilvl="0" w:tplc="7C9E3E72">
      <w:start w:val="1"/>
      <w:numFmt w:val="decimal"/>
      <w:lvlText w:val="%1."/>
      <w:lvlJc w:val="left"/>
      <w:pPr>
        <w:ind w:left="1213" w:hanging="336"/>
        <w:jc w:val="left"/>
      </w:pPr>
      <w:rPr>
        <w:rFonts w:ascii="Times New Roman" w:eastAsia="Times New Roman" w:hAnsi="Times New Roman" w:cs="Times New Roman" w:hint="default"/>
        <w:color w:val="2C2C2C"/>
        <w:spacing w:val="0"/>
        <w:w w:val="101"/>
        <w:sz w:val="23"/>
        <w:szCs w:val="23"/>
      </w:rPr>
    </w:lvl>
    <w:lvl w:ilvl="1" w:tplc="F342EADC">
      <w:start w:val="1"/>
      <w:numFmt w:val="bullet"/>
      <w:lvlText w:val="•"/>
      <w:lvlJc w:val="left"/>
      <w:pPr>
        <w:ind w:left="2192" w:hanging="336"/>
      </w:pPr>
      <w:rPr>
        <w:rFonts w:hint="default"/>
      </w:rPr>
    </w:lvl>
    <w:lvl w:ilvl="2" w:tplc="8B48BB36">
      <w:start w:val="1"/>
      <w:numFmt w:val="bullet"/>
      <w:lvlText w:val="•"/>
      <w:lvlJc w:val="left"/>
      <w:pPr>
        <w:ind w:left="3164" w:hanging="336"/>
      </w:pPr>
      <w:rPr>
        <w:rFonts w:hint="default"/>
      </w:rPr>
    </w:lvl>
    <w:lvl w:ilvl="3" w:tplc="82C42F20">
      <w:start w:val="1"/>
      <w:numFmt w:val="bullet"/>
      <w:lvlText w:val="•"/>
      <w:lvlJc w:val="left"/>
      <w:pPr>
        <w:ind w:left="4136" w:hanging="336"/>
      </w:pPr>
      <w:rPr>
        <w:rFonts w:hint="default"/>
      </w:rPr>
    </w:lvl>
    <w:lvl w:ilvl="4" w:tplc="2C60E18E">
      <w:start w:val="1"/>
      <w:numFmt w:val="bullet"/>
      <w:lvlText w:val="•"/>
      <w:lvlJc w:val="left"/>
      <w:pPr>
        <w:ind w:left="5108" w:hanging="336"/>
      </w:pPr>
      <w:rPr>
        <w:rFonts w:hint="default"/>
      </w:rPr>
    </w:lvl>
    <w:lvl w:ilvl="5" w:tplc="9500C096">
      <w:start w:val="1"/>
      <w:numFmt w:val="bullet"/>
      <w:lvlText w:val="•"/>
      <w:lvlJc w:val="left"/>
      <w:pPr>
        <w:ind w:left="6080" w:hanging="336"/>
      </w:pPr>
      <w:rPr>
        <w:rFonts w:hint="default"/>
      </w:rPr>
    </w:lvl>
    <w:lvl w:ilvl="6" w:tplc="D8E442A2">
      <w:start w:val="1"/>
      <w:numFmt w:val="bullet"/>
      <w:lvlText w:val="•"/>
      <w:lvlJc w:val="left"/>
      <w:pPr>
        <w:ind w:left="7052" w:hanging="336"/>
      </w:pPr>
      <w:rPr>
        <w:rFonts w:hint="default"/>
      </w:rPr>
    </w:lvl>
    <w:lvl w:ilvl="7" w:tplc="8FB20306">
      <w:start w:val="1"/>
      <w:numFmt w:val="bullet"/>
      <w:lvlText w:val="•"/>
      <w:lvlJc w:val="left"/>
      <w:pPr>
        <w:ind w:left="8024" w:hanging="336"/>
      </w:pPr>
      <w:rPr>
        <w:rFonts w:hint="default"/>
      </w:rPr>
    </w:lvl>
    <w:lvl w:ilvl="8" w:tplc="3C4CB9A4">
      <w:start w:val="1"/>
      <w:numFmt w:val="bullet"/>
      <w:lvlText w:val="•"/>
      <w:lvlJc w:val="left"/>
      <w:pPr>
        <w:ind w:left="8996" w:hanging="33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A3"/>
    <w:rsid w:val="000404D8"/>
    <w:rsid w:val="00062A84"/>
    <w:rsid w:val="000B03A3"/>
    <w:rsid w:val="000D0A42"/>
    <w:rsid w:val="000F30D8"/>
    <w:rsid w:val="00143C3A"/>
    <w:rsid w:val="00156E0D"/>
    <w:rsid w:val="00182D7C"/>
    <w:rsid w:val="001A6D98"/>
    <w:rsid w:val="001E6010"/>
    <w:rsid w:val="00297244"/>
    <w:rsid w:val="002A2DB6"/>
    <w:rsid w:val="002D6570"/>
    <w:rsid w:val="0030503A"/>
    <w:rsid w:val="003127B0"/>
    <w:rsid w:val="00353B4D"/>
    <w:rsid w:val="00356A71"/>
    <w:rsid w:val="0041155F"/>
    <w:rsid w:val="004239C1"/>
    <w:rsid w:val="00430D93"/>
    <w:rsid w:val="004D4A30"/>
    <w:rsid w:val="00522120"/>
    <w:rsid w:val="00546BD6"/>
    <w:rsid w:val="006372C1"/>
    <w:rsid w:val="006421B5"/>
    <w:rsid w:val="00886F95"/>
    <w:rsid w:val="00985183"/>
    <w:rsid w:val="009C6EE4"/>
    <w:rsid w:val="00A45FBA"/>
    <w:rsid w:val="00AA0A62"/>
    <w:rsid w:val="00AF377B"/>
    <w:rsid w:val="00B03449"/>
    <w:rsid w:val="00B117CC"/>
    <w:rsid w:val="00B7030D"/>
    <w:rsid w:val="00BF3E98"/>
    <w:rsid w:val="00C33120"/>
    <w:rsid w:val="00CA4B78"/>
    <w:rsid w:val="00CB08D3"/>
    <w:rsid w:val="00CD54DD"/>
    <w:rsid w:val="00DE109B"/>
    <w:rsid w:val="00DE7190"/>
    <w:rsid w:val="00E123C6"/>
    <w:rsid w:val="00F56995"/>
    <w:rsid w:val="00FB65DA"/>
    <w:rsid w:val="00FC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F325"/>
  <w15:docId w15:val="{E1A6F7DC-B9CF-4C1C-94C4-89B373E8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04"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Resolution 2015-08 tax roll.rtf</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Resolution 2015-08 tax roll.rtf</dc:title>
  <dc:creator>River Pine PUD</dc:creator>
  <cp:lastModifiedBy>River Pines Public Utility District</cp:lastModifiedBy>
  <cp:revision>35</cp:revision>
  <dcterms:created xsi:type="dcterms:W3CDTF">2020-06-15T18:05:00Z</dcterms:created>
  <dcterms:modified xsi:type="dcterms:W3CDTF">2021-06-11T20:12:00Z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2015-07-20T00:00:00Z</vt:filetime>
  </property>
  <property fmtid="{D5CDD505-2E9C-101B-9397-08002B2CF9AE}" pid="3" name="Creator">
    <vt:lpwstr>PScript5.dll Version 5.2.2</vt:lpwstr>
  </property>
  <property fmtid="{D5CDD505-2E9C-101B-9397-08002B2CF9AE}" pid="4" name="LastSaved">
    <vt:filetime>2016-06-30T00:00:00Z</vt:filetime>
  </property>
</Properties>
</file>