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CDCE8" w14:textId="3E0DC05F" w:rsidR="000B03A3" w:rsidRDefault="000D0A42">
      <w:pPr>
        <w:spacing w:before="42"/>
        <w:ind w:left="1398" w:right="1297"/>
        <w:jc w:val="center"/>
        <w:rPr>
          <w:b/>
          <w:sz w:val="29"/>
        </w:rPr>
      </w:pPr>
      <w:r>
        <w:rPr>
          <w:b/>
          <w:color w:val="2C2C2C"/>
          <w:sz w:val="29"/>
        </w:rPr>
        <w:t>RESOLUTION NO. 20</w:t>
      </w:r>
      <w:r w:rsidR="00CB08D3">
        <w:rPr>
          <w:b/>
          <w:color w:val="2C2C2C"/>
          <w:sz w:val="29"/>
        </w:rPr>
        <w:t>2</w:t>
      </w:r>
      <w:r w:rsidR="00B33D84">
        <w:rPr>
          <w:b/>
          <w:color w:val="2C2C2C"/>
          <w:sz w:val="29"/>
        </w:rPr>
        <w:t>2</w:t>
      </w:r>
      <w:r>
        <w:rPr>
          <w:b/>
          <w:color w:val="2C2C2C"/>
          <w:sz w:val="29"/>
        </w:rPr>
        <w:t>-0</w:t>
      </w:r>
      <w:r w:rsidR="00B33D84">
        <w:rPr>
          <w:b/>
          <w:color w:val="2C2C2C"/>
          <w:sz w:val="29"/>
        </w:rPr>
        <w:t>3</w:t>
      </w:r>
    </w:p>
    <w:p w14:paraId="68B3A624" w14:textId="77777777" w:rsidR="000B03A3" w:rsidRDefault="000D0A42">
      <w:pPr>
        <w:spacing w:before="197"/>
        <w:ind w:left="1398" w:right="1297"/>
        <w:jc w:val="center"/>
        <w:rPr>
          <w:b/>
          <w:sz w:val="23"/>
        </w:rPr>
      </w:pPr>
      <w:r>
        <w:rPr>
          <w:b/>
          <w:color w:val="2C2C2C"/>
          <w:w w:val="105"/>
          <w:sz w:val="23"/>
        </w:rPr>
        <w:t>A RESOLUTION OF THE BOARD OF DIRECTORS OF THE</w:t>
      </w:r>
    </w:p>
    <w:p w14:paraId="4EF9A8A4" w14:textId="132E9FBF" w:rsidR="000B03A3" w:rsidRDefault="000D0A42">
      <w:pPr>
        <w:spacing w:before="6" w:line="249" w:lineRule="auto"/>
        <w:ind w:left="1398" w:right="1318"/>
        <w:jc w:val="center"/>
        <w:rPr>
          <w:b/>
          <w:sz w:val="23"/>
        </w:rPr>
      </w:pPr>
      <w:r>
        <w:rPr>
          <w:b/>
          <w:color w:val="2C2C2C"/>
          <w:sz w:val="23"/>
        </w:rPr>
        <w:t>RIVER PINES PUBLIC UTILITY DISTRICT APPROVING AND CONFIRMING THE FINAL ASSESSMENT SECURED TAX ROLL FOR 20</w:t>
      </w:r>
      <w:r w:rsidR="00CB08D3">
        <w:rPr>
          <w:b/>
          <w:color w:val="2C2C2C"/>
          <w:sz w:val="23"/>
        </w:rPr>
        <w:t>2</w:t>
      </w:r>
      <w:r w:rsidR="00B33D84">
        <w:rPr>
          <w:b/>
          <w:color w:val="2C2C2C"/>
          <w:sz w:val="23"/>
        </w:rPr>
        <w:t>2</w:t>
      </w:r>
      <w:r>
        <w:rPr>
          <w:b/>
          <w:color w:val="2C2C2C"/>
          <w:sz w:val="23"/>
        </w:rPr>
        <w:t>-20</w:t>
      </w:r>
      <w:r w:rsidR="00CB08D3">
        <w:rPr>
          <w:b/>
          <w:color w:val="2C2C2C"/>
          <w:sz w:val="23"/>
        </w:rPr>
        <w:t>2</w:t>
      </w:r>
      <w:r w:rsidR="00B33D84">
        <w:rPr>
          <w:b/>
          <w:color w:val="2C2C2C"/>
          <w:sz w:val="23"/>
        </w:rPr>
        <w:t>3</w:t>
      </w:r>
      <w:r>
        <w:rPr>
          <w:b/>
          <w:color w:val="2C2C2C"/>
          <w:sz w:val="23"/>
        </w:rPr>
        <w:t xml:space="preserve"> FOR</w:t>
      </w:r>
    </w:p>
    <w:p w14:paraId="5AC77531" w14:textId="77777777" w:rsidR="000B03A3" w:rsidRDefault="000D0A42">
      <w:pPr>
        <w:spacing w:before="6"/>
        <w:ind w:left="894" w:right="289"/>
        <w:rPr>
          <w:b/>
          <w:sz w:val="23"/>
        </w:rPr>
      </w:pPr>
      <w:r>
        <w:rPr>
          <w:b/>
          <w:color w:val="2C2C2C"/>
          <w:sz w:val="23"/>
        </w:rPr>
        <w:t>RIVER PINES PUBLIC UTILITY DISTRICT LOCATED IN RIVER PINES, CALIFORNIA</w:t>
      </w:r>
    </w:p>
    <w:p w14:paraId="30E7BBEF" w14:textId="32B3F166" w:rsidR="000B03A3" w:rsidRDefault="000D0A42">
      <w:pPr>
        <w:pStyle w:val="BodyText"/>
        <w:spacing w:before="122" w:line="252" w:lineRule="auto"/>
        <w:ind w:left="131" w:right="289" w:firstLine="300"/>
      </w:pPr>
      <w:r>
        <w:rPr>
          <w:b/>
          <w:color w:val="2C2C2C"/>
        </w:rPr>
        <w:t xml:space="preserve">WHEREAS, </w:t>
      </w:r>
      <w:r>
        <w:rPr>
          <w:color w:val="2C2C2C"/>
        </w:rPr>
        <w:t>a final Assessment Secured Tax Roll for 20</w:t>
      </w:r>
      <w:r w:rsidR="00CB08D3">
        <w:rPr>
          <w:color w:val="2C2C2C"/>
        </w:rPr>
        <w:t>2</w:t>
      </w:r>
      <w:r w:rsidR="00B33D84">
        <w:rPr>
          <w:color w:val="2C2C2C"/>
        </w:rPr>
        <w:t>2</w:t>
      </w:r>
      <w:r>
        <w:rPr>
          <w:color w:val="2C2C2C"/>
        </w:rPr>
        <w:t>-20</w:t>
      </w:r>
      <w:r w:rsidR="00CB08D3">
        <w:rPr>
          <w:color w:val="2C2C2C"/>
        </w:rPr>
        <w:t>2</w:t>
      </w:r>
      <w:r w:rsidR="00B33D84">
        <w:rPr>
          <w:color w:val="2C2C2C"/>
        </w:rPr>
        <w:t>3</w:t>
      </w:r>
      <w:r>
        <w:rPr>
          <w:color w:val="2C2C2C"/>
        </w:rPr>
        <w:t xml:space="preserve"> (Tax Roll) listing defaulted accounts for properties </w:t>
      </w:r>
      <w:r>
        <w:rPr>
          <w:color w:val="1B1B1B"/>
        </w:rPr>
        <w:t xml:space="preserve">located </w:t>
      </w:r>
      <w:r>
        <w:rPr>
          <w:color w:val="2C2C2C"/>
        </w:rPr>
        <w:t>within the River Pines Public Utility District (the District), Amador County, California is presented to the River Pines Public Utility District Board of Directors (the Board) pursuant to Public Utilities Code §16472; and</w:t>
      </w:r>
    </w:p>
    <w:p w14:paraId="45217F37" w14:textId="4AB54967" w:rsidR="000B03A3" w:rsidRDefault="000D0A42">
      <w:pPr>
        <w:pStyle w:val="BodyText"/>
        <w:spacing w:before="128" w:line="249" w:lineRule="auto"/>
        <w:ind w:left="126" w:right="289" w:firstLine="367"/>
      </w:pPr>
      <w:r>
        <w:rPr>
          <w:b/>
          <w:color w:val="2C2C2C"/>
        </w:rPr>
        <w:t xml:space="preserve">WHEREAS, </w:t>
      </w:r>
      <w:proofErr w:type="spellStart"/>
      <w:r>
        <w:rPr>
          <w:color w:val="2C2C2C"/>
        </w:rPr>
        <w:t>agen</w:t>
      </w:r>
      <w:r w:rsidR="002B7FA6">
        <w:rPr>
          <w:color w:val="2C2C2C"/>
        </w:rPr>
        <w:t>dized</w:t>
      </w:r>
      <w:proofErr w:type="spellEnd"/>
      <w:r>
        <w:rPr>
          <w:color w:val="2C2C2C"/>
        </w:rPr>
        <w:t xml:space="preserve"> notice of the date, time and place of presentation to the Board of the Tax Roll was posted as Ju</w:t>
      </w:r>
      <w:r w:rsidR="00886F95">
        <w:rPr>
          <w:color w:val="2C2C2C"/>
        </w:rPr>
        <w:t>ne</w:t>
      </w:r>
      <w:r>
        <w:rPr>
          <w:color w:val="2C2C2C"/>
        </w:rPr>
        <w:t xml:space="preserve"> 1</w:t>
      </w:r>
      <w:r w:rsidR="005776D1">
        <w:rPr>
          <w:color w:val="2C2C2C"/>
        </w:rPr>
        <w:t>5</w:t>
      </w:r>
      <w:r>
        <w:rPr>
          <w:color w:val="2C2C2C"/>
        </w:rPr>
        <w:t xml:space="preserve">, </w:t>
      </w:r>
      <w:r w:rsidR="00101FCB">
        <w:rPr>
          <w:color w:val="2C2C2C"/>
        </w:rPr>
        <w:t>2022,</w:t>
      </w:r>
      <w:r>
        <w:rPr>
          <w:color w:val="2C2C2C"/>
        </w:rPr>
        <w:t xml:space="preserve"> at </w:t>
      </w:r>
      <w:r w:rsidR="00886F95">
        <w:rPr>
          <w:color w:val="2C2C2C"/>
        </w:rPr>
        <w:t>6</w:t>
      </w:r>
      <w:r>
        <w:rPr>
          <w:color w:val="2C2C2C"/>
        </w:rPr>
        <w:t>:</w:t>
      </w:r>
      <w:r w:rsidR="00886F95">
        <w:rPr>
          <w:color w:val="2C2C2C"/>
        </w:rPr>
        <w:t>0</w:t>
      </w:r>
      <w:r>
        <w:rPr>
          <w:color w:val="2C2C2C"/>
        </w:rPr>
        <w:t>0 p.m. at a Regular Meeting of the Board and written notice was mailed to all defaulted accounts; and</w:t>
      </w:r>
    </w:p>
    <w:p w14:paraId="311A2E15" w14:textId="77777777" w:rsidR="000B03A3" w:rsidRDefault="000D0A42">
      <w:pPr>
        <w:pStyle w:val="BodyText"/>
        <w:spacing w:before="121" w:line="249" w:lineRule="auto"/>
        <w:ind w:left="135" w:right="289" w:firstLine="357"/>
      </w:pPr>
      <w:r>
        <w:rPr>
          <w:b/>
          <w:color w:val="2C2C2C"/>
        </w:rPr>
        <w:t xml:space="preserve">WHEREAS, </w:t>
      </w:r>
      <w:r>
        <w:rPr>
          <w:color w:val="2C2C2C"/>
        </w:rPr>
        <w:t>at the date, time and place designated in said notice, the said Tax Roll with each property identified by Assessor's Parcel Number (APN) and each property account's default amount was presented for approval to the Board; and</w:t>
      </w:r>
    </w:p>
    <w:p w14:paraId="5466B1F2" w14:textId="77777777" w:rsidR="000B03A3" w:rsidRDefault="000D0A42">
      <w:pPr>
        <w:spacing w:before="126" w:line="247" w:lineRule="auto"/>
        <w:ind w:left="131" w:right="289" w:firstLine="420"/>
        <w:rPr>
          <w:sz w:val="23"/>
        </w:rPr>
      </w:pPr>
      <w:r>
        <w:rPr>
          <w:b/>
          <w:color w:val="2C2C2C"/>
          <w:sz w:val="23"/>
        </w:rPr>
        <w:t xml:space="preserve">NOW THEREORE, BE IT RESOLVED, </w:t>
      </w:r>
      <w:r>
        <w:rPr>
          <w:color w:val="2C2C2C"/>
          <w:sz w:val="23"/>
        </w:rPr>
        <w:t>by the Board of Directors of the River Pines Public Utility District as follows:</w:t>
      </w:r>
    </w:p>
    <w:p w14:paraId="02C57459" w14:textId="418543B5" w:rsidR="000B03A3" w:rsidRDefault="000D0A42">
      <w:pPr>
        <w:pStyle w:val="ListParagraph"/>
        <w:numPr>
          <w:ilvl w:val="0"/>
          <w:numId w:val="1"/>
        </w:numPr>
        <w:tabs>
          <w:tab w:val="left" w:pos="1214"/>
        </w:tabs>
        <w:spacing w:before="128" w:line="247" w:lineRule="auto"/>
        <w:ind w:right="458"/>
        <w:rPr>
          <w:sz w:val="23"/>
        </w:rPr>
      </w:pPr>
      <w:r>
        <w:rPr>
          <w:color w:val="2C2C2C"/>
          <w:sz w:val="23"/>
        </w:rPr>
        <w:t xml:space="preserve">The </w:t>
      </w:r>
      <w:r>
        <w:rPr>
          <w:color w:val="2C2C2C"/>
          <w:spacing w:val="2"/>
          <w:sz w:val="23"/>
        </w:rPr>
        <w:t xml:space="preserve">Board </w:t>
      </w:r>
      <w:r>
        <w:rPr>
          <w:color w:val="2C2C2C"/>
          <w:sz w:val="23"/>
        </w:rPr>
        <w:t xml:space="preserve">does hereby approve the final </w:t>
      </w:r>
      <w:r>
        <w:rPr>
          <w:color w:val="2C2C2C"/>
          <w:spacing w:val="2"/>
          <w:sz w:val="23"/>
        </w:rPr>
        <w:t xml:space="preserve">Assessment </w:t>
      </w:r>
      <w:r>
        <w:rPr>
          <w:color w:val="2C2C2C"/>
          <w:sz w:val="23"/>
        </w:rPr>
        <w:t>Secured Tax Roll for 20</w:t>
      </w:r>
      <w:r w:rsidR="002D6570">
        <w:rPr>
          <w:color w:val="2C2C2C"/>
          <w:sz w:val="23"/>
        </w:rPr>
        <w:t>2</w:t>
      </w:r>
      <w:r w:rsidR="003A4D4A">
        <w:rPr>
          <w:color w:val="2C2C2C"/>
          <w:sz w:val="23"/>
        </w:rPr>
        <w:t>2</w:t>
      </w:r>
      <w:r>
        <w:rPr>
          <w:color w:val="2C2C2C"/>
          <w:sz w:val="23"/>
        </w:rPr>
        <w:t>-20</w:t>
      </w:r>
      <w:r w:rsidR="002D6570">
        <w:rPr>
          <w:color w:val="2C2C2C"/>
          <w:sz w:val="23"/>
        </w:rPr>
        <w:t>2</w:t>
      </w:r>
      <w:r w:rsidR="003A4D4A">
        <w:rPr>
          <w:color w:val="2C2C2C"/>
          <w:sz w:val="23"/>
        </w:rPr>
        <w:t>3</w:t>
      </w:r>
      <w:r>
        <w:rPr>
          <w:color w:val="2C2C2C"/>
          <w:sz w:val="23"/>
        </w:rPr>
        <w:t xml:space="preserve"> in the total </w:t>
      </w:r>
      <w:r>
        <w:rPr>
          <w:color w:val="2C2C2C"/>
          <w:spacing w:val="2"/>
          <w:sz w:val="23"/>
        </w:rPr>
        <w:t>amount</w:t>
      </w:r>
      <w:r>
        <w:rPr>
          <w:color w:val="2C2C2C"/>
          <w:spacing w:val="13"/>
          <w:sz w:val="23"/>
        </w:rPr>
        <w:t xml:space="preserve"> </w:t>
      </w:r>
      <w:r>
        <w:rPr>
          <w:color w:val="2C2C2C"/>
          <w:spacing w:val="15"/>
          <w:sz w:val="23"/>
        </w:rPr>
        <w:t>$</w:t>
      </w:r>
      <w:r w:rsidR="009177CF">
        <w:rPr>
          <w:color w:val="2C2C2C"/>
          <w:spacing w:val="15"/>
          <w:sz w:val="23"/>
        </w:rPr>
        <w:t>8,26</w:t>
      </w:r>
      <w:r w:rsidR="00E528E7">
        <w:rPr>
          <w:color w:val="2C2C2C"/>
          <w:spacing w:val="15"/>
          <w:sz w:val="23"/>
        </w:rPr>
        <w:t>3</w:t>
      </w:r>
      <w:r>
        <w:rPr>
          <w:color w:val="2C2C2C"/>
          <w:spacing w:val="15"/>
          <w:sz w:val="23"/>
        </w:rPr>
        <w:t>.</w:t>
      </w:r>
    </w:p>
    <w:p w14:paraId="6C0D2F3B" w14:textId="77777777" w:rsidR="000B03A3" w:rsidRDefault="000D0A42">
      <w:pPr>
        <w:pStyle w:val="ListParagraph"/>
        <w:numPr>
          <w:ilvl w:val="0"/>
          <w:numId w:val="1"/>
        </w:numPr>
        <w:tabs>
          <w:tab w:val="left" w:pos="1209"/>
        </w:tabs>
        <w:spacing w:line="205" w:lineRule="exact"/>
        <w:ind w:left="1208" w:hanging="355"/>
        <w:rPr>
          <w:sz w:val="23"/>
        </w:rPr>
      </w:pPr>
      <w:r>
        <w:rPr>
          <w:color w:val="2C2C2C"/>
          <w:sz w:val="23"/>
        </w:rPr>
        <w:t>A copy of said Tax Roll is attached hereto, identified as the document Final Assessment</w:t>
      </w:r>
      <w:r>
        <w:rPr>
          <w:color w:val="2C2C2C"/>
          <w:spacing w:val="-28"/>
          <w:sz w:val="23"/>
        </w:rPr>
        <w:t xml:space="preserve"> </w:t>
      </w:r>
      <w:r>
        <w:rPr>
          <w:color w:val="2C2C2C"/>
          <w:sz w:val="23"/>
        </w:rPr>
        <w:t>Secured</w:t>
      </w:r>
    </w:p>
    <w:p w14:paraId="50D9CD6A" w14:textId="1D535D0D" w:rsidR="000B03A3" w:rsidRDefault="000D0A42">
      <w:pPr>
        <w:pStyle w:val="BodyText"/>
        <w:spacing w:line="261" w:lineRule="exact"/>
        <w:ind w:left="1213" w:right="289"/>
      </w:pPr>
      <w:r>
        <w:rPr>
          <w:color w:val="2C2C2C"/>
        </w:rPr>
        <w:t>Tax Roll for 20</w:t>
      </w:r>
      <w:r w:rsidR="00AA0A62">
        <w:rPr>
          <w:color w:val="2C2C2C"/>
        </w:rPr>
        <w:t>2</w:t>
      </w:r>
      <w:r w:rsidR="00E528E7">
        <w:rPr>
          <w:color w:val="2C2C2C"/>
        </w:rPr>
        <w:t>2</w:t>
      </w:r>
      <w:r>
        <w:rPr>
          <w:color w:val="2C2C2C"/>
        </w:rPr>
        <w:t>-2</w:t>
      </w:r>
      <w:r w:rsidR="00AA0A62">
        <w:rPr>
          <w:color w:val="2C2C2C"/>
        </w:rPr>
        <w:t>02</w:t>
      </w:r>
      <w:r w:rsidR="0079444F">
        <w:rPr>
          <w:color w:val="2C2C2C"/>
        </w:rPr>
        <w:t>3</w:t>
      </w:r>
      <w:r>
        <w:rPr>
          <w:color w:val="2C2C2C"/>
        </w:rPr>
        <w:t xml:space="preserve"> and incorporated herein by reference.</w:t>
      </w:r>
    </w:p>
    <w:p w14:paraId="4EAA4A54" w14:textId="77777777" w:rsidR="000B03A3" w:rsidRDefault="000D0A42">
      <w:pPr>
        <w:pStyle w:val="ListParagraph"/>
        <w:numPr>
          <w:ilvl w:val="0"/>
          <w:numId w:val="1"/>
        </w:numPr>
        <w:tabs>
          <w:tab w:val="left" w:pos="1209"/>
        </w:tabs>
        <w:spacing w:before="13" w:line="249" w:lineRule="auto"/>
        <w:ind w:left="1204" w:right="203" w:hanging="346"/>
        <w:rPr>
          <w:sz w:val="23"/>
        </w:rPr>
      </w:pPr>
      <w:r>
        <w:rPr>
          <w:rFonts w:ascii="Arial"/>
          <w:color w:val="2C2C2C"/>
          <w:sz w:val="23"/>
        </w:rPr>
        <w:t xml:space="preserve">If </w:t>
      </w:r>
      <w:r>
        <w:rPr>
          <w:color w:val="2C2C2C"/>
          <w:spacing w:val="2"/>
          <w:sz w:val="23"/>
        </w:rPr>
        <w:t xml:space="preserve">any </w:t>
      </w:r>
      <w:r>
        <w:rPr>
          <w:color w:val="2C2C2C"/>
          <w:sz w:val="23"/>
        </w:rPr>
        <w:t>section, subsection, sentence, clause or phrase in this Resolution or the application thereof to any person or circumstances is for any reason held invalid, the validity of the remainder of this Resolution or the application of such provisions to other persons or circumstances shall not</w:t>
      </w:r>
      <w:r>
        <w:rPr>
          <w:color w:val="2C2C2C"/>
          <w:spacing w:val="-32"/>
          <w:sz w:val="23"/>
        </w:rPr>
        <w:t xml:space="preserve"> </w:t>
      </w:r>
      <w:r>
        <w:rPr>
          <w:color w:val="2C2C2C"/>
          <w:sz w:val="23"/>
        </w:rPr>
        <w:t>be</w:t>
      </w:r>
    </w:p>
    <w:p w14:paraId="75F244CA" w14:textId="28E66298" w:rsidR="000B03A3" w:rsidRDefault="000D0A42">
      <w:pPr>
        <w:pStyle w:val="BodyText"/>
        <w:spacing w:line="249" w:lineRule="auto"/>
        <w:ind w:left="1203" w:right="511"/>
      </w:pPr>
      <w:r>
        <w:rPr>
          <w:color w:val="2C2C2C"/>
        </w:rPr>
        <w:t xml:space="preserve">a f </w:t>
      </w:r>
      <w:proofErr w:type="spellStart"/>
      <w:r>
        <w:rPr>
          <w:color w:val="2C2C2C"/>
        </w:rPr>
        <w:t>f</w:t>
      </w:r>
      <w:proofErr w:type="spellEnd"/>
      <w:r>
        <w:rPr>
          <w:color w:val="2C2C2C"/>
        </w:rPr>
        <w:t xml:space="preserve"> e c t e d thereby. The Board of Directors hereby declares that it would have passed this Resolution and each section, subsection, sentence, </w:t>
      </w:r>
      <w:r w:rsidR="00101FCB">
        <w:rPr>
          <w:color w:val="2C2C2C"/>
        </w:rPr>
        <w:t>clause,</w:t>
      </w:r>
      <w:r>
        <w:rPr>
          <w:color w:val="2C2C2C"/>
        </w:rPr>
        <w:t xml:space="preserve"> or phrase thereof, irrespective of the fact that one or more sections, subsections, sentences, clauses, or phrases of the application thereof to any person or circumstance by held</w:t>
      </w:r>
      <w:r>
        <w:rPr>
          <w:color w:val="2C2C2C"/>
          <w:spacing w:val="30"/>
        </w:rPr>
        <w:t xml:space="preserve"> </w:t>
      </w:r>
      <w:r>
        <w:rPr>
          <w:color w:val="2C2C2C"/>
        </w:rPr>
        <w:t>invalid.</w:t>
      </w:r>
    </w:p>
    <w:p w14:paraId="6A45F623" w14:textId="461946EA" w:rsidR="000B03A3" w:rsidRDefault="000D0A42">
      <w:pPr>
        <w:pStyle w:val="BodyText"/>
        <w:spacing w:before="128" w:line="249" w:lineRule="auto"/>
        <w:ind w:left="126" w:right="511" w:firstLine="360"/>
      </w:pPr>
      <w:r>
        <w:rPr>
          <w:b/>
          <w:color w:val="2C2C2C"/>
        </w:rPr>
        <w:t xml:space="preserve">NOW THEREORE, BE IT ACTED, </w:t>
      </w:r>
      <w:r>
        <w:rPr>
          <w:color w:val="2C2C2C"/>
        </w:rPr>
        <w:t>that the Board directs the District General Manager to submit to the Amador County Auditor-Controller the final Assessment Secured Tax Roll for 20</w:t>
      </w:r>
      <w:r w:rsidR="00AA0A62">
        <w:rPr>
          <w:color w:val="2C2C2C"/>
        </w:rPr>
        <w:t>2</w:t>
      </w:r>
      <w:r w:rsidR="0079444F">
        <w:rPr>
          <w:color w:val="2C2C2C"/>
        </w:rPr>
        <w:t>2</w:t>
      </w:r>
      <w:r>
        <w:rPr>
          <w:color w:val="2C2C2C"/>
        </w:rPr>
        <w:t>-20</w:t>
      </w:r>
      <w:r w:rsidR="00AA0A62">
        <w:rPr>
          <w:color w:val="2C2C2C"/>
        </w:rPr>
        <w:t>2</w:t>
      </w:r>
      <w:r w:rsidR="0079444F">
        <w:rPr>
          <w:color w:val="2C2C2C"/>
        </w:rPr>
        <w:t>3</w:t>
      </w:r>
      <w:r>
        <w:rPr>
          <w:color w:val="2C2C2C"/>
        </w:rPr>
        <w:t xml:space="preserve"> along with the signed Direct Charge Certification Letter pursuant to Government Code §26911.</w:t>
      </w:r>
    </w:p>
    <w:p w14:paraId="19008731" w14:textId="30DDB7BF" w:rsidR="000B03A3" w:rsidRDefault="000D0A42">
      <w:pPr>
        <w:pStyle w:val="BodyText"/>
        <w:spacing w:before="119" w:line="252" w:lineRule="auto"/>
        <w:ind w:left="121" w:right="511"/>
      </w:pPr>
      <w:r>
        <w:rPr>
          <w:color w:val="2C2C2C"/>
        </w:rPr>
        <w:t>The foregoing resolution was duly passed and adopted by the Board of Directors of the River Pines Public Utility District at a Regular Meeting on the 1</w:t>
      </w:r>
      <w:r w:rsidR="0079444F">
        <w:rPr>
          <w:color w:val="2C2C2C"/>
        </w:rPr>
        <w:t>5</w:t>
      </w:r>
      <w:r>
        <w:rPr>
          <w:color w:val="2C2C2C"/>
        </w:rPr>
        <w:t>th of Ju</w:t>
      </w:r>
      <w:r w:rsidR="00AA0A62">
        <w:rPr>
          <w:color w:val="2C2C2C"/>
        </w:rPr>
        <w:t>ne</w:t>
      </w:r>
      <w:r>
        <w:rPr>
          <w:color w:val="2C2C2C"/>
        </w:rPr>
        <w:t>, 20</w:t>
      </w:r>
      <w:r w:rsidR="00AA0A62">
        <w:rPr>
          <w:color w:val="2C2C2C"/>
        </w:rPr>
        <w:t>2</w:t>
      </w:r>
      <w:r w:rsidR="0079444F">
        <w:rPr>
          <w:color w:val="2C2C2C"/>
        </w:rPr>
        <w:t>2</w:t>
      </w:r>
      <w:r>
        <w:rPr>
          <w:color w:val="2C2C2C"/>
        </w:rPr>
        <w:t>, by the following vote:</w:t>
      </w:r>
    </w:p>
    <w:p w14:paraId="444F1A8C" w14:textId="77777777" w:rsidR="000B03A3" w:rsidRDefault="000B03A3">
      <w:pPr>
        <w:spacing w:line="252" w:lineRule="auto"/>
        <w:sectPr w:rsidR="000B03A3">
          <w:type w:val="continuous"/>
          <w:pgSz w:w="12240" w:h="15840"/>
          <w:pgMar w:top="520" w:right="680" w:bottom="280" w:left="620" w:header="720" w:footer="720" w:gutter="0"/>
          <w:cols w:space="720"/>
        </w:sectPr>
      </w:pPr>
    </w:p>
    <w:p w14:paraId="29BA4C18" w14:textId="77777777" w:rsidR="000D0A42" w:rsidRDefault="000D0A42">
      <w:pPr>
        <w:spacing w:before="186" w:line="252" w:lineRule="auto"/>
        <w:ind w:left="116" w:right="83" w:firstLine="2"/>
        <w:rPr>
          <w:b/>
          <w:color w:val="2C2C2C"/>
          <w:w w:val="105"/>
          <w:sz w:val="23"/>
        </w:rPr>
      </w:pPr>
      <w:r>
        <w:rPr>
          <w:b/>
          <w:color w:val="2C2C2C"/>
          <w:w w:val="105"/>
          <w:sz w:val="23"/>
        </w:rPr>
        <w:t xml:space="preserve">AYES: </w:t>
      </w:r>
    </w:p>
    <w:p w14:paraId="6B060963" w14:textId="77777777" w:rsidR="000B03A3" w:rsidRDefault="000D0A42">
      <w:pPr>
        <w:spacing w:before="186" w:line="252" w:lineRule="auto"/>
        <w:ind w:left="116" w:right="83" w:firstLine="2"/>
        <w:rPr>
          <w:b/>
          <w:sz w:val="23"/>
        </w:rPr>
      </w:pPr>
      <w:r>
        <w:rPr>
          <w:b/>
          <w:color w:val="2C2C2C"/>
          <w:w w:val="105"/>
          <w:sz w:val="23"/>
        </w:rPr>
        <w:t xml:space="preserve">NOES: ABSENT: </w:t>
      </w:r>
      <w:r>
        <w:rPr>
          <w:b/>
          <w:color w:val="2C2C2C"/>
          <w:sz w:val="23"/>
        </w:rPr>
        <w:t>ABSTAIN:</w:t>
      </w:r>
    </w:p>
    <w:p w14:paraId="61A2FE8B" w14:textId="77777777" w:rsidR="000B03A3" w:rsidRDefault="000B03A3">
      <w:pPr>
        <w:pStyle w:val="BodyText"/>
        <w:rPr>
          <w:b/>
          <w:sz w:val="22"/>
        </w:rPr>
      </w:pPr>
    </w:p>
    <w:p w14:paraId="450C03C5" w14:textId="77777777" w:rsidR="000B03A3" w:rsidRDefault="000B03A3">
      <w:pPr>
        <w:pStyle w:val="BodyText"/>
        <w:rPr>
          <w:b/>
          <w:sz w:val="22"/>
        </w:rPr>
      </w:pPr>
    </w:p>
    <w:p w14:paraId="78F97E45" w14:textId="77777777" w:rsidR="000B03A3" w:rsidRDefault="000B03A3">
      <w:pPr>
        <w:pStyle w:val="BodyText"/>
        <w:spacing w:before="2"/>
        <w:rPr>
          <w:b/>
          <w:sz w:val="20"/>
        </w:rPr>
      </w:pPr>
    </w:p>
    <w:p w14:paraId="166E17E0" w14:textId="77777777" w:rsidR="000B03A3" w:rsidRDefault="000D0A42">
      <w:pPr>
        <w:ind w:left="359"/>
        <w:rPr>
          <w:sz w:val="24"/>
        </w:rPr>
      </w:pPr>
      <w:r>
        <w:rPr>
          <w:w w:val="95"/>
          <w:sz w:val="24"/>
        </w:rPr>
        <w:t>ATTEST:</w:t>
      </w:r>
    </w:p>
    <w:p w14:paraId="04EEB130" w14:textId="77777777" w:rsidR="00430D93" w:rsidRDefault="000D0A42">
      <w:pPr>
        <w:spacing w:before="112"/>
        <w:ind w:left="116" w:right="5026" w:firstLine="7"/>
      </w:pPr>
      <w:r>
        <w:br w:type="column"/>
      </w:r>
    </w:p>
    <w:p w14:paraId="1896BB21" w14:textId="603FA6CB" w:rsidR="000D0A42" w:rsidRDefault="000D0A42">
      <w:pPr>
        <w:spacing w:before="112"/>
        <w:ind w:left="116" w:right="5026" w:firstLine="7"/>
        <w:rPr>
          <w:w w:val="105"/>
          <w:sz w:val="24"/>
        </w:rPr>
      </w:pPr>
      <w:r>
        <w:rPr>
          <w:w w:val="105"/>
          <w:sz w:val="24"/>
        </w:rPr>
        <w:t xml:space="preserve">                                                                           </w:t>
      </w:r>
    </w:p>
    <w:p w14:paraId="2730B4AB" w14:textId="6F827A29" w:rsidR="000B03A3" w:rsidRDefault="000D0A42">
      <w:pPr>
        <w:pStyle w:val="BodyText"/>
        <w:tabs>
          <w:tab w:val="left" w:pos="4470"/>
        </w:tabs>
        <w:spacing w:line="273" w:lineRule="exact"/>
        <w:ind w:left="159"/>
      </w:pPr>
      <w:r>
        <w:rPr>
          <w:b/>
          <w:color w:val="2C2C2C"/>
          <w:position w:val="1"/>
        </w:rPr>
        <w:tab/>
      </w:r>
      <w:r>
        <w:rPr>
          <w:color w:val="2C2C2C"/>
        </w:rPr>
        <w:t>River</w:t>
      </w:r>
      <w:r>
        <w:rPr>
          <w:color w:val="2C2C2C"/>
          <w:spacing w:val="-2"/>
        </w:rPr>
        <w:t xml:space="preserve"> </w:t>
      </w:r>
      <w:r>
        <w:rPr>
          <w:color w:val="2C2C2C"/>
        </w:rPr>
        <w:t>Pines</w:t>
      </w:r>
      <w:r>
        <w:rPr>
          <w:color w:val="2C2C2C"/>
          <w:spacing w:val="-2"/>
        </w:rPr>
        <w:t xml:space="preserve"> </w:t>
      </w:r>
      <w:r>
        <w:rPr>
          <w:color w:val="2C2C2C"/>
        </w:rPr>
        <w:t>Public</w:t>
      </w:r>
      <w:r>
        <w:rPr>
          <w:color w:val="2C2C2C"/>
          <w:spacing w:val="-1"/>
        </w:rPr>
        <w:t xml:space="preserve"> </w:t>
      </w:r>
      <w:r>
        <w:rPr>
          <w:color w:val="2C2C2C"/>
        </w:rPr>
        <w:t>Utility</w:t>
      </w:r>
      <w:r>
        <w:rPr>
          <w:color w:val="2C2C2C"/>
          <w:spacing w:val="-4"/>
        </w:rPr>
        <w:t xml:space="preserve"> </w:t>
      </w:r>
      <w:r>
        <w:rPr>
          <w:color w:val="2C2C2C"/>
        </w:rPr>
        <w:t>D</w:t>
      </w:r>
      <w:r>
        <w:rPr>
          <w:color w:val="2C2C2C"/>
          <w:spacing w:val="-26"/>
        </w:rPr>
        <w:t xml:space="preserve"> </w:t>
      </w:r>
      <w:proofErr w:type="spellStart"/>
      <w:r>
        <w:rPr>
          <w:color w:val="2C2C2C"/>
        </w:rPr>
        <w:t>i</w:t>
      </w:r>
      <w:proofErr w:type="spellEnd"/>
      <w:r>
        <w:rPr>
          <w:color w:val="2C2C2C"/>
          <w:spacing w:val="-25"/>
        </w:rPr>
        <w:t xml:space="preserve"> </w:t>
      </w:r>
      <w:r>
        <w:rPr>
          <w:color w:val="2C2C2C"/>
        </w:rPr>
        <w:t>s</w:t>
      </w:r>
      <w:r>
        <w:rPr>
          <w:color w:val="2C2C2C"/>
          <w:spacing w:val="-26"/>
        </w:rPr>
        <w:t xml:space="preserve"> </w:t>
      </w:r>
      <w:r>
        <w:rPr>
          <w:color w:val="2C2C2C"/>
        </w:rPr>
        <w:t>t</w:t>
      </w:r>
      <w:r>
        <w:rPr>
          <w:color w:val="2C2C2C"/>
          <w:spacing w:val="-27"/>
        </w:rPr>
        <w:t xml:space="preserve"> </w:t>
      </w:r>
      <w:r>
        <w:rPr>
          <w:color w:val="2C2C2C"/>
        </w:rPr>
        <w:t>r</w:t>
      </w:r>
      <w:r>
        <w:rPr>
          <w:color w:val="2C2C2C"/>
          <w:spacing w:val="-25"/>
        </w:rPr>
        <w:t xml:space="preserve"> </w:t>
      </w:r>
      <w:proofErr w:type="spellStart"/>
      <w:r>
        <w:rPr>
          <w:color w:val="2C2C2C"/>
        </w:rPr>
        <w:t>i</w:t>
      </w:r>
      <w:proofErr w:type="spellEnd"/>
      <w:r>
        <w:rPr>
          <w:color w:val="2C2C2C"/>
          <w:spacing w:val="-27"/>
        </w:rPr>
        <w:t xml:space="preserve"> </w:t>
      </w:r>
      <w:r>
        <w:rPr>
          <w:color w:val="2C2C2C"/>
        </w:rPr>
        <w:t>c</w:t>
      </w:r>
      <w:r>
        <w:rPr>
          <w:color w:val="2C2C2C"/>
          <w:spacing w:val="-27"/>
        </w:rPr>
        <w:t xml:space="preserve"> </w:t>
      </w:r>
      <w:r>
        <w:rPr>
          <w:color w:val="2C2C2C"/>
        </w:rPr>
        <w:t>t</w:t>
      </w:r>
    </w:p>
    <w:p w14:paraId="128FBFFE" w14:textId="77777777" w:rsidR="000B03A3" w:rsidRDefault="000B03A3">
      <w:pPr>
        <w:pStyle w:val="BodyText"/>
        <w:rPr>
          <w:sz w:val="20"/>
        </w:rPr>
      </w:pPr>
    </w:p>
    <w:p w14:paraId="2FC52BC5" w14:textId="73A9F95E" w:rsidR="000B03A3" w:rsidRDefault="00EF4FF5">
      <w:pPr>
        <w:pStyle w:val="BodyText"/>
        <w:spacing w:before="2"/>
        <w:rPr>
          <w:sz w:val="24"/>
        </w:rPr>
      </w:pPr>
      <w:r>
        <w:rPr>
          <w:noProof/>
        </w:rPr>
        <mc:AlternateContent>
          <mc:Choice Requires="wps">
            <w:drawing>
              <wp:anchor distT="0" distB="0" distL="0" distR="0" simplePos="0" relativeHeight="251657216" behindDoc="0" locked="0" layoutInCell="1" allowOverlap="1" wp14:anchorId="3A2CFCC2" wp14:editId="4F39B38D">
                <wp:simplePos x="0" y="0"/>
                <wp:positionH relativeFrom="page">
                  <wp:posOffset>4125595</wp:posOffset>
                </wp:positionH>
                <wp:positionV relativeFrom="paragraph">
                  <wp:posOffset>205105</wp:posOffset>
                </wp:positionV>
                <wp:extent cx="2354580" cy="0"/>
                <wp:effectExtent l="10795" t="11430" r="6350" b="762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4580" cy="0"/>
                        </a:xfrm>
                        <a:prstGeom prst="line">
                          <a:avLst/>
                        </a:prstGeom>
                        <a:noFill/>
                        <a:ln w="6081">
                          <a:solidFill>
                            <a:srgbClr val="2B2B2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18EC3" id="Line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85pt,16.15pt" to="510.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rYjwgEAAGkDAAAOAAAAZHJzL2Uyb0RvYy54bWysU9uO2yAQfa/Uf0C8N06yF0VWnJWa7fYl&#10;bSPt9gMmgG1UYBCQ2Pn7DuTSbfdtVVlCDDNzOOcMXj6M1rCDClGja/hsMuVMOYFSu67hP1+ePi04&#10;iwmcBINONfyoIn9YffywHHyt5tijkSowAnGxHnzD+5R8XVVR9MpCnKBXjpItBguJwtBVMsBA6NZU&#10;8+n0vhowSB9QqBjp9PGU5KuC37ZKpB9tG1VipuHELZU1lHWX12q1hLoL4HstzjTgHSwsaEeXXqEe&#10;IQHbB/0GymoRMGKbJgJthW2rhSoaSM1s+o+a5x68KlrInOivNsX/Byu+H7aBadnwG84cWBrRRjvF&#10;brMzg481FazdNmRtYnTPfoPiV2QO1z24ThWGL0dPbbPcUf3VkoPoCX83fENJNbBPWGwa22AzJBnA&#10;xjKN43UaakxM0OH85u72bkFDE5dcBfWl0YeYviq0LG8abohzAYbDJqZMBOpLSb7H4ZM2pgzbODY0&#10;/H66mJWGiEbLnMxlMXS7tQnsAPRc5p/zV1RR5nVZwL2TBaxXIL+c9wm0Oe3pcuPOZmT9Jyd3KI/b&#10;cDGJ5llYnt9efjCv49L95w9Z/QYAAP//AwBQSwMEFAAGAAgAAAAhAB+m9VnhAAAACgEAAA8AAABk&#10;cnMvZG93bnJldi54bWxMj8FOwkAQhu8mvMNmSLzJLkUBa7eEmBhPkFCNCbdtd2wbu7Nld4Hi07vE&#10;gx5n5ss/35+tBtOxEzrfWpIwnQhgSJXVLdUS3t9e7pbAfFCkVWcJJVzQwyof3WQq1fZMOzwVoWYx&#10;hHyqJDQh9CnnvmrQKD+xPVK8fVpnVIijq7l26hzDTccTIebcqJbih0b1+Nxg9VUcjYTd/uN1ejns&#10;t/X3styKhdsUod1IeTse1k/AAg7hD4arflSHPDqV9kjas07C/P5xEVEJs2QG7AqIRDwAK383PM/4&#10;/wr5DwAAAP//AwBQSwECLQAUAAYACAAAACEAtoM4kv4AAADhAQAAEwAAAAAAAAAAAAAAAAAAAAAA&#10;W0NvbnRlbnRfVHlwZXNdLnhtbFBLAQItABQABgAIAAAAIQA4/SH/1gAAAJQBAAALAAAAAAAAAAAA&#10;AAAAAC8BAABfcmVscy8ucmVsc1BLAQItABQABgAIAAAAIQCbKrYjwgEAAGkDAAAOAAAAAAAAAAAA&#10;AAAAAC4CAABkcnMvZTJvRG9jLnhtbFBLAQItABQABgAIAAAAIQAfpvVZ4QAAAAoBAAAPAAAAAAAA&#10;AAAAAAAAABwEAABkcnMvZG93bnJldi54bWxQSwUGAAAAAAQABADzAAAAKgUAAAAA&#10;" strokecolor="#2b2b2b" strokeweight=".16892mm">
                <w10:wrap type="topAndBottom" anchorx="page"/>
              </v:line>
            </w:pict>
          </mc:Fallback>
        </mc:AlternateContent>
      </w:r>
    </w:p>
    <w:p w14:paraId="6AE9704C" w14:textId="0D57A085" w:rsidR="000B03A3" w:rsidRDefault="0079444F">
      <w:pPr>
        <w:pStyle w:val="BodyText"/>
        <w:ind w:left="4475"/>
      </w:pPr>
      <w:r>
        <w:rPr>
          <w:color w:val="2C2C2C"/>
        </w:rPr>
        <w:t>Rocky Raymond</w:t>
      </w:r>
      <w:r w:rsidR="00B7030D">
        <w:rPr>
          <w:color w:val="2C2C2C"/>
        </w:rPr>
        <w:t xml:space="preserve">, </w:t>
      </w:r>
      <w:r w:rsidR="00DE109B">
        <w:rPr>
          <w:color w:val="2C2C2C"/>
        </w:rPr>
        <w:t>Chair</w:t>
      </w:r>
      <w:r w:rsidR="006E446B">
        <w:rPr>
          <w:color w:val="2C2C2C"/>
        </w:rPr>
        <w:t>man</w:t>
      </w:r>
    </w:p>
    <w:p w14:paraId="1885FAF0" w14:textId="77777777" w:rsidR="000B03A3" w:rsidRDefault="000B03A3">
      <w:pPr>
        <w:sectPr w:rsidR="000B03A3">
          <w:type w:val="continuous"/>
          <w:pgSz w:w="12240" w:h="15840"/>
          <w:pgMar w:top="520" w:right="680" w:bottom="280" w:left="620" w:header="720" w:footer="720" w:gutter="0"/>
          <w:cols w:num="2" w:space="720" w:equalWidth="0">
            <w:col w:w="1319" w:space="85"/>
            <w:col w:w="9536"/>
          </w:cols>
        </w:sectPr>
      </w:pPr>
    </w:p>
    <w:p w14:paraId="66F88F3E" w14:textId="77777777" w:rsidR="000B03A3" w:rsidRDefault="000B03A3">
      <w:pPr>
        <w:pStyle w:val="BodyText"/>
        <w:rPr>
          <w:sz w:val="20"/>
        </w:rPr>
      </w:pPr>
    </w:p>
    <w:p w14:paraId="689C375B" w14:textId="77777777" w:rsidR="000B03A3" w:rsidRDefault="000B03A3">
      <w:pPr>
        <w:pStyle w:val="BodyText"/>
        <w:rPr>
          <w:sz w:val="25"/>
        </w:rPr>
      </w:pPr>
    </w:p>
    <w:p w14:paraId="4C04853C" w14:textId="56023A2B" w:rsidR="000B03A3" w:rsidRDefault="00EF4FF5">
      <w:pPr>
        <w:pStyle w:val="BodyText"/>
        <w:spacing w:line="20" w:lineRule="exact"/>
        <w:ind w:left="293"/>
        <w:rPr>
          <w:sz w:val="2"/>
        </w:rPr>
      </w:pPr>
      <w:r>
        <w:rPr>
          <w:noProof/>
          <w:sz w:val="2"/>
        </w:rPr>
        <mc:AlternateContent>
          <mc:Choice Requires="wpg">
            <w:drawing>
              <wp:inline distT="0" distB="0" distL="0" distR="0" wp14:anchorId="716B1EFF" wp14:editId="6E8095DD">
                <wp:extent cx="2141220" cy="7620"/>
                <wp:effectExtent l="6985" t="9525" r="4445" b="190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1220" cy="7620"/>
                          <a:chOff x="0" y="0"/>
                          <a:chExt cx="3372" cy="12"/>
                        </a:xfrm>
                      </wpg:grpSpPr>
                      <wps:wsp>
                        <wps:cNvPr id="2" name="Line 3"/>
                        <wps:cNvCnPr>
                          <a:cxnSpLocks noChangeShapeType="1"/>
                        </wps:cNvCnPr>
                        <wps:spPr bwMode="auto">
                          <a:xfrm>
                            <a:off x="6" y="6"/>
                            <a:ext cx="3360" cy="0"/>
                          </a:xfrm>
                          <a:prstGeom prst="line">
                            <a:avLst/>
                          </a:prstGeom>
                          <a:noFill/>
                          <a:ln w="76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4A63CE" id="Group 2" o:spid="_x0000_s1026" style="width:168.6pt;height:.6pt;mso-position-horizontal-relative:char;mso-position-vertical-relative:line" coordsize="33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CowJwIAALgEAAAOAAAAZHJzL2Uyb0RvYy54bWyklM1u4jAQx+8r7TtYvpeQsEtXEaEH2nJh&#10;d5HafQDjOIlVx7ZsQ+DtdzxOAdHDSl0O1jjz4Znf32bxcOwVOQjnpdEVzSdTSoTmppa6reif1+e7&#10;H5T4wHTNlNGioifh6cPy65fFYEtRmM6oWjgCRbQvB1vRLgRbZpnnneiZnxgrNDgb43oWYOvarHZs&#10;gOq9yorpdJ4NxtXWGS68h6+PyUmXWL9pBA+/m8aLQFRFobeAq8N1F9dsuWBl65jtJB/bYJ/oomdS&#10;w6HnUo8sMLJ38kOpXnJnvGnChJs+M00jucAZYJp8ejPN2pm9xVnacmjtGROgveH06bL812HriKxB&#10;O0o060EiPJUUEc1g2xIi1s6+2K1L84G5MfzNgzu79cd9m4LJbvhpaijH9sEgmmPj+lgChiZHVOB0&#10;VkAcA+Hwsci/5UUBQnHw3c/BQoF4Byp+SOLd05g2m90XKSfHvjNWptOww7GjOA5cMn/h6P+P40vH&#10;rEB5fKQ0coRGEseN1ILMEkYMWOnEkB/1yJBos+qYbgWWej1Z4JXHDOj7KiVuPAjwT6ZzSoDbPEF7&#10;ZzqbzUegSPPMhpXW+bAWpifRqKiChlEpdtj4ELu4hEThtHmWSqEgSpMhCjT9jgneKFlHZwzzrt2t&#10;lCMHFt8c/nAk8FyHwd3WNRbrBKufRjswqZINhys9kojDJ/l2pj5t3TshEHO8hfA8sN/xKcf3d73H&#10;qMsfzvIvAAAA//8DAFBLAwQUAAYACAAAACEAbS9Wz9sAAAADAQAADwAAAGRycy9kb3ducmV2Lnht&#10;bEyPzUvDQBDF74L/wzKCN7v5wA9iNqUU9VQEW0G8TZNpEpqdDdltkv73jl7s5cHwHu/9Jl/OtlMj&#10;Db51bCBeRKCIS1e1XBv43L3ePYHyAbnCzjEZOJOHZXF9lWNWuYk/aNyGWkkJ+wwNNCH0mda+bMii&#10;X7ieWLyDGywGOYdaVwNOUm47nUTRg7bYsiw02NO6ofK4PVkDbxNOqzR+GTfHw/r8vbt//9rEZMzt&#10;zbx6BhVoDv9h+MUXdCiEae9OXHnVGZBHwp+Kl6aPCai9hBLQRa4v2YsfAAAA//8DAFBLAQItABQA&#10;BgAIAAAAIQC2gziS/gAAAOEBAAATAAAAAAAAAAAAAAAAAAAAAABbQ29udGVudF9UeXBlc10ueG1s&#10;UEsBAi0AFAAGAAgAAAAhADj9If/WAAAAlAEAAAsAAAAAAAAAAAAAAAAALwEAAF9yZWxzLy5yZWxz&#10;UEsBAi0AFAAGAAgAAAAhAADcKjAnAgAAuAQAAA4AAAAAAAAAAAAAAAAALgIAAGRycy9lMm9Eb2Mu&#10;eG1sUEsBAi0AFAAGAAgAAAAhAG0vVs/bAAAAAwEAAA8AAAAAAAAAAAAAAAAAgQQAAGRycy9kb3du&#10;cmV2LnhtbFBLBQYAAAAABAAEAPMAAACJBQAAAAA=&#10;">
                <v:line id="Line 3" o:spid="_x0000_s1027" style="position:absolute;visibility:visible;mso-wrap-style:square" from="6,6" to="33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4bPvwAAANoAAAAPAAAAZHJzL2Rvd25yZXYueG1sRE/dasIw&#10;FL4X9g7hDHanqV6MUU2LCgPFyZj6AMfmmBSbk66JtXt7Mxjs8uP7X5SDa0RPXag9K5hOMhDEldc1&#10;GwWn4/v4DUSIyBobz6TghwKUxdNogbn2d/6i/hCNSCEcclRgY2xzKUNlyWGY+JY4cRffOYwJdkbq&#10;Du8p3DVylmWv0mHNqcFiS2tL1fVwc2nG0vS7z+99OG0rd1x9nG0w1ir18jws5yAiDfFf/OfeaAUz&#10;+L2S/CCLBwAAAP//AwBQSwECLQAUAAYACAAAACEA2+H2y+4AAACFAQAAEwAAAAAAAAAAAAAAAAAA&#10;AAAAW0NvbnRlbnRfVHlwZXNdLnhtbFBLAQItABQABgAIAAAAIQBa9CxbvwAAABUBAAALAAAAAAAA&#10;AAAAAAAAAB8BAABfcmVscy8ucmVsc1BLAQItABQABgAIAAAAIQCKy4bPvwAAANoAAAAPAAAAAAAA&#10;AAAAAAAAAAcCAABkcnMvZG93bnJldi54bWxQSwUGAAAAAAMAAwC3AAAA8wIAAAAA&#10;" strokeweight=".21125mm"/>
                <w10:anchorlock/>
              </v:group>
            </w:pict>
          </mc:Fallback>
        </mc:AlternateContent>
      </w:r>
    </w:p>
    <w:p w14:paraId="3D260CFB" w14:textId="4F0FED4A" w:rsidR="000B03A3" w:rsidRDefault="00B7030D">
      <w:pPr>
        <w:pStyle w:val="Heading1"/>
        <w:spacing w:before="14"/>
        <w:ind w:left="299" w:right="289"/>
      </w:pPr>
      <w:r>
        <w:t>Gisele Wurzburger</w:t>
      </w:r>
      <w:r w:rsidR="000D0A42">
        <w:t>, Board Clerk</w:t>
      </w:r>
    </w:p>
    <w:sectPr w:rsidR="000B03A3">
      <w:type w:val="continuous"/>
      <w:pgSz w:w="12240" w:h="15840"/>
      <w:pgMar w:top="520" w:right="6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90E21"/>
    <w:multiLevelType w:val="hybridMultilevel"/>
    <w:tmpl w:val="63C639EC"/>
    <w:lvl w:ilvl="0" w:tplc="7C9E3E72">
      <w:start w:val="1"/>
      <w:numFmt w:val="decimal"/>
      <w:lvlText w:val="%1."/>
      <w:lvlJc w:val="left"/>
      <w:pPr>
        <w:ind w:left="1213" w:hanging="336"/>
        <w:jc w:val="left"/>
      </w:pPr>
      <w:rPr>
        <w:rFonts w:ascii="Times New Roman" w:eastAsia="Times New Roman" w:hAnsi="Times New Roman" w:cs="Times New Roman" w:hint="default"/>
        <w:color w:val="2C2C2C"/>
        <w:spacing w:val="0"/>
        <w:w w:val="101"/>
        <w:sz w:val="23"/>
        <w:szCs w:val="23"/>
      </w:rPr>
    </w:lvl>
    <w:lvl w:ilvl="1" w:tplc="F342EADC">
      <w:start w:val="1"/>
      <w:numFmt w:val="bullet"/>
      <w:lvlText w:val="•"/>
      <w:lvlJc w:val="left"/>
      <w:pPr>
        <w:ind w:left="2192" w:hanging="336"/>
      </w:pPr>
      <w:rPr>
        <w:rFonts w:hint="default"/>
      </w:rPr>
    </w:lvl>
    <w:lvl w:ilvl="2" w:tplc="8B48BB36">
      <w:start w:val="1"/>
      <w:numFmt w:val="bullet"/>
      <w:lvlText w:val="•"/>
      <w:lvlJc w:val="left"/>
      <w:pPr>
        <w:ind w:left="3164" w:hanging="336"/>
      </w:pPr>
      <w:rPr>
        <w:rFonts w:hint="default"/>
      </w:rPr>
    </w:lvl>
    <w:lvl w:ilvl="3" w:tplc="82C42F20">
      <w:start w:val="1"/>
      <w:numFmt w:val="bullet"/>
      <w:lvlText w:val="•"/>
      <w:lvlJc w:val="left"/>
      <w:pPr>
        <w:ind w:left="4136" w:hanging="336"/>
      </w:pPr>
      <w:rPr>
        <w:rFonts w:hint="default"/>
      </w:rPr>
    </w:lvl>
    <w:lvl w:ilvl="4" w:tplc="2C60E18E">
      <w:start w:val="1"/>
      <w:numFmt w:val="bullet"/>
      <w:lvlText w:val="•"/>
      <w:lvlJc w:val="left"/>
      <w:pPr>
        <w:ind w:left="5108" w:hanging="336"/>
      </w:pPr>
      <w:rPr>
        <w:rFonts w:hint="default"/>
      </w:rPr>
    </w:lvl>
    <w:lvl w:ilvl="5" w:tplc="9500C096">
      <w:start w:val="1"/>
      <w:numFmt w:val="bullet"/>
      <w:lvlText w:val="•"/>
      <w:lvlJc w:val="left"/>
      <w:pPr>
        <w:ind w:left="6080" w:hanging="336"/>
      </w:pPr>
      <w:rPr>
        <w:rFonts w:hint="default"/>
      </w:rPr>
    </w:lvl>
    <w:lvl w:ilvl="6" w:tplc="D8E442A2">
      <w:start w:val="1"/>
      <w:numFmt w:val="bullet"/>
      <w:lvlText w:val="•"/>
      <w:lvlJc w:val="left"/>
      <w:pPr>
        <w:ind w:left="7052" w:hanging="336"/>
      </w:pPr>
      <w:rPr>
        <w:rFonts w:hint="default"/>
      </w:rPr>
    </w:lvl>
    <w:lvl w:ilvl="7" w:tplc="8FB20306">
      <w:start w:val="1"/>
      <w:numFmt w:val="bullet"/>
      <w:lvlText w:val="•"/>
      <w:lvlJc w:val="left"/>
      <w:pPr>
        <w:ind w:left="8024" w:hanging="336"/>
      </w:pPr>
      <w:rPr>
        <w:rFonts w:hint="default"/>
      </w:rPr>
    </w:lvl>
    <w:lvl w:ilvl="8" w:tplc="3C4CB9A4">
      <w:start w:val="1"/>
      <w:numFmt w:val="bullet"/>
      <w:lvlText w:val="•"/>
      <w:lvlJc w:val="left"/>
      <w:pPr>
        <w:ind w:left="8996" w:hanging="336"/>
      </w:pPr>
      <w:rPr>
        <w:rFonts w:hint="default"/>
      </w:rPr>
    </w:lvl>
  </w:abstractNum>
  <w:num w:numId="1" w16cid:durableId="1206529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3A3"/>
    <w:rsid w:val="000B03A3"/>
    <w:rsid w:val="000D0A42"/>
    <w:rsid w:val="00101FCB"/>
    <w:rsid w:val="00150976"/>
    <w:rsid w:val="002B7FA6"/>
    <w:rsid w:val="002D6570"/>
    <w:rsid w:val="003875E1"/>
    <w:rsid w:val="003A4D4A"/>
    <w:rsid w:val="00420074"/>
    <w:rsid w:val="00430D93"/>
    <w:rsid w:val="00487213"/>
    <w:rsid w:val="004D4A30"/>
    <w:rsid w:val="005776D1"/>
    <w:rsid w:val="006201B4"/>
    <w:rsid w:val="006372C1"/>
    <w:rsid w:val="006E446B"/>
    <w:rsid w:val="0079444F"/>
    <w:rsid w:val="00886F95"/>
    <w:rsid w:val="009177CF"/>
    <w:rsid w:val="00AA0A62"/>
    <w:rsid w:val="00B33D84"/>
    <w:rsid w:val="00B7030D"/>
    <w:rsid w:val="00CB08D3"/>
    <w:rsid w:val="00DE109B"/>
    <w:rsid w:val="00E528E7"/>
    <w:rsid w:val="00EF4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BF325"/>
  <w15:docId w15:val="{E1A6F7DC-B9CF-4C1C-94C4-89B373E8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6"/>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204" w:hanging="35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Microsoft Word - Resolution 2015-08 tax roll.rtf</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Resolution 2015-08 tax roll.rtf</dc:title>
  <dc:creator>River Pine PUD</dc:creator>
  <cp:lastModifiedBy>River Pines Public Utility District</cp:lastModifiedBy>
  <cp:revision>10</cp:revision>
  <cp:lastPrinted>2021-06-11T20:24:00Z</cp:lastPrinted>
  <dcterms:created xsi:type="dcterms:W3CDTF">2021-06-11T20:24:00Z</dcterms:created>
  <dcterms:modified xsi:type="dcterms:W3CDTF">2022-06-06T20:14:00Z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2015-07-20T00:00:00Z</vt:filetime>
  </property>
  <property fmtid="{D5CDD505-2E9C-101B-9397-08002B2CF9AE}" pid="3" name="Creator">
    <vt:lpwstr>PScript5.dll Version 5.2.2</vt:lpwstr>
  </property>
  <property fmtid="{D5CDD505-2E9C-101B-9397-08002B2CF9AE}" pid="4" name="LastSaved">
    <vt:filetime>2016-06-30T00:00:00Z</vt:filetime>
  </property>
</Properties>
</file>